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37D9" w:rsidRPr="00001FA8" w:rsidRDefault="002937D9" w:rsidP="002937D9">
      <w:pPr>
        <w:pStyle w:val="Titre1"/>
        <w:jc w:val="center"/>
        <w:rPr>
          <w:rStyle w:val="fontstyle01"/>
          <w:rFonts w:ascii="Berlin Sans FB Demi" w:hAnsi="Berlin Sans FB Demi"/>
          <w:color w:val="365F91" w:themeColor="accent1" w:themeShade="BF"/>
          <w:sz w:val="28"/>
          <w:szCs w:val="28"/>
        </w:rPr>
      </w:pPr>
      <w:r w:rsidRPr="00001FA8">
        <w:rPr>
          <w:rStyle w:val="fontstyle01"/>
          <w:rFonts w:ascii="Berlin Sans FB Demi" w:hAnsi="Berlin Sans FB Demi"/>
          <w:color w:val="365F91" w:themeColor="accent1" w:themeShade="BF"/>
          <w:sz w:val="28"/>
          <w:szCs w:val="28"/>
        </w:rPr>
        <w:t>MELANGEUR D’ANNONCES MA442</w:t>
      </w:r>
    </w:p>
    <w:p w:rsidR="00457276" w:rsidRDefault="00457276"/>
    <w:sdt>
      <w:sdtPr>
        <w:rPr>
          <w:rFonts w:asciiTheme="minorHAnsi" w:eastAsiaTheme="minorEastAsia" w:hAnsiTheme="minorHAnsi" w:cstheme="minorBidi"/>
          <w:b w:val="0"/>
          <w:bCs w:val="0"/>
          <w:color w:val="auto"/>
          <w:sz w:val="22"/>
          <w:szCs w:val="22"/>
        </w:rPr>
        <w:id w:val="1046108237"/>
        <w:docPartObj>
          <w:docPartGallery w:val="Table of Contents"/>
          <w:docPartUnique/>
        </w:docPartObj>
      </w:sdtPr>
      <w:sdtContent>
        <w:p w:rsidR="00EC314D" w:rsidRPr="00824E94" w:rsidRDefault="00EC314D">
          <w:pPr>
            <w:pStyle w:val="En-ttedetabledesmatires"/>
            <w:rPr>
              <w:rFonts w:ascii="Berlin Sans FB Demi" w:hAnsi="Berlin Sans FB Demi"/>
            </w:rPr>
          </w:pPr>
          <w:r w:rsidRPr="00824E94">
            <w:rPr>
              <w:rFonts w:ascii="Berlin Sans FB Demi" w:hAnsi="Berlin Sans FB Demi"/>
            </w:rPr>
            <w:t>SOMMAIRE</w:t>
          </w:r>
        </w:p>
        <w:p w:rsidR="00EC314D" w:rsidRDefault="001A750D">
          <w:pPr>
            <w:pStyle w:val="TM1"/>
          </w:pPr>
          <w:sdt>
            <w:sdtPr>
              <w:rPr>
                <w:b/>
                <w:bCs/>
              </w:rPr>
              <w:id w:val="183865962"/>
              <w:temporary/>
              <w:showingPlcHdr/>
            </w:sdtPr>
            <w:sdtContent>
              <w:r w:rsidR="00EC314D">
                <w:rPr>
                  <w:b/>
                  <w:bCs/>
                </w:rPr>
                <w:t>Tapez le titre du chapitre (niveau 1)</w:t>
              </w:r>
            </w:sdtContent>
          </w:sdt>
          <w:r w:rsidR="00EC314D">
            <w:ptab w:relativeTo="margin" w:alignment="right" w:leader="dot"/>
          </w:r>
          <w:r w:rsidR="00EC314D">
            <w:rPr>
              <w:b/>
              <w:bCs/>
            </w:rPr>
            <w:t>1</w:t>
          </w:r>
        </w:p>
        <w:p w:rsidR="00EC314D" w:rsidRDefault="001A750D">
          <w:pPr>
            <w:pStyle w:val="TM2"/>
            <w:ind w:left="216"/>
          </w:pPr>
          <w:sdt>
            <w:sdtPr>
              <w:id w:val="1667506712"/>
              <w:temporary/>
              <w:showingPlcHdr/>
            </w:sdtPr>
            <w:sdtContent>
              <w:r w:rsidR="00EC314D">
                <w:t>Tapez le titre du chapitre (niveau 2)</w:t>
              </w:r>
            </w:sdtContent>
          </w:sdt>
          <w:r w:rsidR="00EC314D">
            <w:ptab w:relativeTo="margin" w:alignment="right" w:leader="dot"/>
          </w:r>
          <w:r w:rsidR="00EC314D">
            <w:t>2</w:t>
          </w:r>
        </w:p>
        <w:p w:rsidR="00EC314D" w:rsidRDefault="001A750D">
          <w:pPr>
            <w:pStyle w:val="TM3"/>
            <w:ind w:left="446"/>
          </w:pPr>
          <w:sdt>
            <w:sdtPr>
              <w:id w:val="93059032"/>
              <w:temporary/>
              <w:showingPlcHdr/>
            </w:sdtPr>
            <w:sdtContent>
              <w:r w:rsidR="00EC314D">
                <w:t>Tapez le titre du chapitre (niveau 3)</w:t>
              </w:r>
            </w:sdtContent>
          </w:sdt>
          <w:r w:rsidR="00EC314D">
            <w:ptab w:relativeTo="margin" w:alignment="right" w:leader="dot"/>
          </w:r>
          <w:r w:rsidR="00EC314D">
            <w:t>3</w:t>
          </w:r>
        </w:p>
        <w:p w:rsidR="00EC314D" w:rsidRDefault="001A750D">
          <w:pPr>
            <w:pStyle w:val="TM1"/>
          </w:pPr>
          <w:sdt>
            <w:sdtPr>
              <w:rPr>
                <w:b/>
                <w:bCs/>
              </w:rPr>
              <w:id w:val="183865966"/>
              <w:temporary/>
              <w:showingPlcHdr/>
            </w:sdtPr>
            <w:sdtContent>
              <w:r w:rsidR="00EC314D">
                <w:rPr>
                  <w:b/>
                  <w:bCs/>
                </w:rPr>
                <w:t>Tapez le titre du chapitre (niveau 1)</w:t>
              </w:r>
            </w:sdtContent>
          </w:sdt>
          <w:r w:rsidR="00EC314D">
            <w:ptab w:relativeTo="margin" w:alignment="right" w:leader="dot"/>
          </w:r>
          <w:r w:rsidR="00EC314D">
            <w:rPr>
              <w:b/>
              <w:bCs/>
            </w:rPr>
            <w:t>4</w:t>
          </w:r>
        </w:p>
        <w:p w:rsidR="00EC314D" w:rsidRDefault="001A750D">
          <w:pPr>
            <w:pStyle w:val="TM2"/>
            <w:ind w:left="216"/>
          </w:pPr>
          <w:sdt>
            <w:sdtPr>
              <w:id w:val="93059040"/>
              <w:temporary/>
              <w:showingPlcHdr/>
            </w:sdtPr>
            <w:sdtContent>
              <w:r w:rsidR="00EC314D">
                <w:t>Tapez le titre du chapitre (niveau 2)</w:t>
              </w:r>
            </w:sdtContent>
          </w:sdt>
          <w:r w:rsidR="00EC314D">
            <w:ptab w:relativeTo="margin" w:alignment="right" w:leader="dot"/>
          </w:r>
          <w:r w:rsidR="00EC314D">
            <w:t>5</w:t>
          </w:r>
        </w:p>
        <w:p w:rsidR="00EC314D" w:rsidRDefault="001A750D">
          <w:pPr>
            <w:pStyle w:val="TM3"/>
            <w:ind w:left="446"/>
          </w:pPr>
          <w:sdt>
            <w:sdtPr>
              <w:id w:val="93059044"/>
              <w:temporary/>
              <w:showingPlcHdr/>
            </w:sdtPr>
            <w:sdtContent>
              <w:r w:rsidR="00EC314D">
                <w:t>Tapez le titre du chapitre (niveau 3)</w:t>
              </w:r>
            </w:sdtContent>
          </w:sdt>
          <w:r w:rsidR="00EC314D">
            <w:ptab w:relativeTo="margin" w:alignment="right" w:leader="dot"/>
          </w:r>
          <w:r w:rsidR="00EC314D">
            <w:t>6</w:t>
          </w:r>
        </w:p>
      </w:sdtContent>
    </w:sdt>
    <w:p w:rsidR="002937D9" w:rsidRDefault="002937D9" w:rsidP="002937D9">
      <w:pPr>
        <w:pStyle w:val="Titre1"/>
      </w:pPr>
      <w:r w:rsidRPr="00AC7A62">
        <w:t>INTRODUCTION</w:t>
      </w:r>
    </w:p>
    <w:p w:rsidR="00E53006" w:rsidRPr="00E53006" w:rsidRDefault="00E53006" w:rsidP="00E53006">
      <w:pPr>
        <w:pStyle w:val="Sansinterligne"/>
      </w:pPr>
    </w:p>
    <w:p w:rsidR="005F712C" w:rsidRDefault="00EC314D" w:rsidP="002937D9">
      <w:pPr>
        <w:pStyle w:val="Sansinterligne"/>
      </w:pPr>
      <w:bookmarkStart w:id="0" w:name="_Toc112860170"/>
      <w:r>
        <w:t>Le Mélangeur d’</w:t>
      </w:r>
      <w:r w:rsidR="00E53006">
        <w:t>A</w:t>
      </w:r>
      <w:r>
        <w:t xml:space="preserve">nnonces MA442 permet de gérer la musique d’ambiance, les appels micro ainsi que </w:t>
      </w:r>
      <w:proofErr w:type="gramStart"/>
      <w:r>
        <w:t>les</w:t>
      </w:r>
      <w:proofErr w:type="gramEnd"/>
      <w:r>
        <w:t xml:space="preserve"> messages préenregistrés d’un espace commercial</w:t>
      </w:r>
      <w:r w:rsidR="00824E94">
        <w:t>,</w:t>
      </w:r>
      <w:r>
        <w:t xml:space="preserve"> institutionnel</w:t>
      </w:r>
      <w:r w:rsidR="00824E94">
        <w:t xml:space="preserve"> ou sportif</w:t>
      </w:r>
      <w:r>
        <w:t xml:space="preserve">. </w:t>
      </w:r>
    </w:p>
    <w:p w:rsidR="005F712C" w:rsidRDefault="005F712C" w:rsidP="002937D9">
      <w:pPr>
        <w:pStyle w:val="Sansinterligne"/>
      </w:pPr>
      <w:r>
        <w:t xml:space="preserve">Il peut aussi gérer automatiquement l’animation de ces lieux à l’aide de micro HF. </w:t>
      </w:r>
    </w:p>
    <w:p w:rsidR="005F712C" w:rsidRDefault="005F712C" w:rsidP="002937D9">
      <w:pPr>
        <w:pStyle w:val="Sansinterligne"/>
      </w:pPr>
      <w:r>
        <w:t>Il permet également de déclencher la diffusion de messages préenregistrés, ainsi que l’activation d’évènements comme par exemple: des flashs, des cloches, l’ouverture ou la fermeture de portes… à des dates et des heures déterminées.</w:t>
      </w:r>
    </w:p>
    <w:p w:rsidR="00EC314D" w:rsidRDefault="005F712C" w:rsidP="002937D9">
      <w:pPr>
        <w:pStyle w:val="Sansinterligne"/>
      </w:pPr>
      <w:r>
        <w:t xml:space="preserve"> </w:t>
      </w:r>
      <w:r w:rsidR="00E53006">
        <w:t>A l’aide d’une connexion réseau audio sur IP au standard Dante, il  peut récupérer et mixer jusqu’à 4 modulations audio en provenance d’un tel réseau.</w:t>
      </w:r>
      <w:r w:rsidR="000B49D0">
        <w:t xml:space="preserve"> Les 2 sorties du mélangeur peuvent être envoyé vers le réseau Dante.</w:t>
      </w:r>
    </w:p>
    <w:p w:rsidR="00E53006" w:rsidRDefault="00E53006" w:rsidP="002937D9">
      <w:pPr>
        <w:pStyle w:val="Sansinterligne"/>
      </w:pPr>
      <w:r>
        <w:t xml:space="preserve">Le MA442 possède 4 entrées audio analogiques </w:t>
      </w:r>
      <w:r w:rsidR="00DC67B4">
        <w:t xml:space="preserve">symétriques </w:t>
      </w:r>
      <w:r>
        <w:t>micro ou ligne</w:t>
      </w:r>
      <w:r w:rsidR="00DC67B4">
        <w:t>s</w:t>
      </w:r>
      <w:r>
        <w:t>, une alimentation fantôme 12V est commutable sur les 4 entrées</w:t>
      </w:r>
      <w:r w:rsidR="00DC67B4">
        <w:t xml:space="preserve"> </w:t>
      </w:r>
      <w:r w:rsidR="00001FA8">
        <w:t>simultanément</w:t>
      </w:r>
      <w:r>
        <w:t>.</w:t>
      </w:r>
    </w:p>
    <w:p w:rsidR="00E53006" w:rsidRDefault="00E53006" w:rsidP="002937D9">
      <w:pPr>
        <w:pStyle w:val="Sansinterligne"/>
      </w:pPr>
      <w:r>
        <w:t xml:space="preserve">Sur chacune des entrées il est possible de régler le </w:t>
      </w:r>
      <w:r w:rsidR="00DC67B4">
        <w:t>niveau, la tonalité grave et aigu, un compresseur</w:t>
      </w:r>
      <w:r w:rsidR="00AF5BA6">
        <w:t xml:space="preserve"> et l’affectation en mono ou en stéréo sur les sorties</w:t>
      </w:r>
      <w:r w:rsidR="00DC67B4">
        <w:t>.</w:t>
      </w:r>
    </w:p>
    <w:p w:rsidR="00DC67B4" w:rsidRDefault="00DC67B4" w:rsidP="002937D9">
      <w:pPr>
        <w:pStyle w:val="Sansinterligne"/>
      </w:pPr>
      <w:r>
        <w:t>Il possède également un lecteur audio stéréo au format MP3/WAV</w:t>
      </w:r>
      <w:r w:rsidR="00001FA8">
        <w:t xml:space="preserve"> sur clé USB ou carte SD</w:t>
      </w:r>
      <w:r>
        <w:t>.</w:t>
      </w:r>
    </w:p>
    <w:p w:rsidR="00DC67B4" w:rsidRDefault="00DC67B4" w:rsidP="002937D9">
      <w:pPr>
        <w:pStyle w:val="Sansinterligne"/>
      </w:pPr>
      <w:r>
        <w:t>Une connexion audio sur IP Dante optionnel</w:t>
      </w:r>
      <w:r w:rsidR="00001FA8">
        <w:t>le</w:t>
      </w:r>
      <w:r>
        <w:t xml:space="preserve"> est disponible sous la forme d’une carte additionnelle.</w:t>
      </w:r>
    </w:p>
    <w:p w:rsidR="00DC67B4" w:rsidRDefault="00DC67B4" w:rsidP="002937D9">
      <w:pPr>
        <w:pStyle w:val="Sansinterligne"/>
      </w:pPr>
      <w:r>
        <w:t>Le MA442 a 2 sorties lignes analogiques symétriques et asymétriques, ainsi qu’une connexion pour un casque.</w:t>
      </w:r>
    </w:p>
    <w:p w:rsidR="00001FA8" w:rsidRDefault="00001FA8" w:rsidP="002937D9">
      <w:pPr>
        <w:pStyle w:val="Sansinterligne"/>
      </w:pPr>
      <w:r>
        <w:t>Sur une des entrées et une des sorties il est possible d’ajouter en option un transformateur de ligne.</w:t>
      </w:r>
    </w:p>
    <w:p w:rsidR="00AF5BA6" w:rsidRDefault="00824E94" w:rsidP="002937D9">
      <w:pPr>
        <w:pStyle w:val="Sansinterligne"/>
      </w:pPr>
      <w:r>
        <w:t xml:space="preserve">Le MA442 est complètement numérique, tous les traitements audio sont </w:t>
      </w:r>
      <w:proofErr w:type="gramStart"/>
      <w:r>
        <w:t>réalisé</w:t>
      </w:r>
      <w:proofErr w:type="gramEnd"/>
      <w:r>
        <w:t xml:space="preserve"> par un DSP et un microcontrôleur </w:t>
      </w:r>
      <w:r w:rsidR="00AF5BA6">
        <w:t>rapide gère l’ensemble des périphériques.</w:t>
      </w:r>
    </w:p>
    <w:p w:rsidR="00DC67B4" w:rsidRDefault="00AF5BA6" w:rsidP="002937D9">
      <w:pPr>
        <w:pStyle w:val="Sansinterligne"/>
      </w:pPr>
      <w:r>
        <w:t xml:space="preserve">Il possède également une connexion RS232 permettant de le contrôler à l’aide d’un ordinateur ou d’un automate. </w:t>
      </w:r>
      <w:r w:rsidR="00824E94">
        <w:t xml:space="preserve"> </w:t>
      </w:r>
    </w:p>
    <w:p w:rsidR="002937D9" w:rsidRDefault="002937D9" w:rsidP="002937D9">
      <w:pPr>
        <w:pStyle w:val="Titre1"/>
      </w:pPr>
      <w:r w:rsidRPr="007F6993">
        <w:t>CONSIGNES DE SECURITE</w:t>
      </w:r>
      <w:bookmarkEnd w:id="0"/>
    </w:p>
    <w:p w:rsidR="00001FA8" w:rsidRPr="00750BC9" w:rsidRDefault="00001FA8" w:rsidP="00001FA8">
      <w:pPr>
        <w:pStyle w:val="Sansinterligne"/>
        <w:rPr>
          <w:rFonts w:cstheme="minorHAnsi"/>
          <w:sz w:val="20"/>
          <w:szCs w:val="20"/>
        </w:rPr>
      </w:pPr>
      <w:r w:rsidRPr="00B7715B">
        <w:rPr>
          <w:rFonts w:cstheme="minorHAnsi"/>
          <w:b/>
          <w:sz w:val="20"/>
          <w:szCs w:val="20"/>
          <w:u w:val="single"/>
        </w:rPr>
        <w:t>AVERTISSEMENT</w:t>
      </w:r>
      <w:r>
        <w:rPr>
          <w:rFonts w:cstheme="minorHAnsi"/>
          <w:sz w:val="20"/>
          <w:szCs w:val="20"/>
        </w:rPr>
        <w:t xml:space="preserve"> : Ce produit est un appareil électrique alimenté par le secteur</w:t>
      </w:r>
      <w:r w:rsidRPr="00750BC9">
        <w:rPr>
          <w:rFonts w:cstheme="minorHAnsi"/>
          <w:sz w:val="20"/>
          <w:szCs w:val="20"/>
        </w:rPr>
        <w:t>. Pour réduire les risques d'incend</w:t>
      </w:r>
      <w:r>
        <w:rPr>
          <w:rFonts w:cstheme="minorHAnsi"/>
          <w:sz w:val="20"/>
          <w:szCs w:val="20"/>
        </w:rPr>
        <w:t xml:space="preserve">ie ou d'électrocution, ne pas </w:t>
      </w:r>
      <w:r w:rsidRPr="00750BC9">
        <w:rPr>
          <w:rFonts w:cstheme="minorHAnsi"/>
          <w:sz w:val="20"/>
          <w:szCs w:val="20"/>
        </w:rPr>
        <w:t>l</w:t>
      </w:r>
      <w:r>
        <w:rPr>
          <w:rFonts w:cstheme="minorHAnsi"/>
          <w:sz w:val="20"/>
          <w:szCs w:val="20"/>
        </w:rPr>
        <w:t>’</w:t>
      </w:r>
      <w:r w:rsidRPr="00750BC9">
        <w:rPr>
          <w:rFonts w:cstheme="minorHAnsi"/>
          <w:sz w:val="20"/>
          <w:szCs w:val="20"/>
        </w:rPr>
        <w:t>expo</w:t>
      </w:r>
      <w:r>
        <w:rPr>
          <w:rFonts w:cstheme="minorHAnsi"/>
          <w:sz w:val="20"/>
          <w:szCs w:val="20"/>
        </w:rPr>
        <w:t>ser à la pluie ou à l'humidité. Ne démontez pas l'appareil, i</w:t>
      </w:r>
      <w:r w:rsidRPr="00750BC9">
        <w:rPr>
          <w:rFonts w:cstheme="minorHAnsi"/>
          <w:sz w:val="20"/>
          <w:szCs w:val="20"/>
        </w:rPr>
        <w:t>l n'y a pas de pièces réparables par l'utilisateur à l'intérieur.</w:t>
      </w:r>
    </w:p>
    <w:p w:rsidR="00001FA8" w:rsidRDefault="00001FA8" w:rsidP="00001FA8">
      <w:pPr>
        <w:pStyle w:val="Sansinterligne"/>
        <w:rPr>
          <w:rFonts w:cstheme="minorHAnsi"/>
          <w:sz w:val="20"/>
          <w:szCs w:val="20"/>
        </w:rPr>
      </w:pPr>
      <w:r w:rsidRPr="00750BC9">
        <w:rPr>
          <w:rFonts w:cstheme="minorHAnsi"/>
          <w:sz w:val="20"/>
          <w:szCs w:val="20"/>
        </w:rPr>
        <w:t>Confi</w:t>
      </w:r>
      <w:r>
        <w:rPr>
          <w:rFonts w:cstheme="minorHAnsi"/>
          <w:sz w:val="20"/>
          <w:szCs w:val="20"/>
        </w:rPr>
        <w:t xml:space="preserve">ez l'entretien à un personnel de maintenance </w:t>
      </w:r>
      <w:r w:rsidRPr="00750BC9">
        <w:rPr>
          <w:rFonts w:cstheme="minorHAnsi"/>
          <w:sz w:val="20"/>
          <w:szCs w:val="20"/>
        </w:rPr>
        <w:t xml:space="preserve"> qualifié</w:t>
      </w:r>
      <w:r>
        <w:rPr>
          <w:rFonts w:cstheme="minorHAnsi"/>
          <w:sz w:val="20"/>
          <w:szCs w:val="20"/>
        </w:rPr>
        <w:t>.</w:t>
      </w:r>
    </w:p>
    <w:p w:rsidR="00001FA8" w:rsidRDefault="00001FA8" w:rsidP="00001FA8">
      <w:pPr>
        <w:pStyle w:val="Sansinterligne"/>
        <w:rPr>
          <w:rFonts w:cstheme="minorHAnsi"/>
          <w:sz w:val="20"/>
          <w:szCs w:val="20"/>
        </w:rPr>
      </w:pPr>
    </w:p>
    <w:p w:rsidR="00001FA8" w:rsidRPr="00750BC9" w:rsidRDefault="00001FA8" w:rsidP="00001FA8">
      <w:pPr>
        <w:pStyle w:val="Sansinterligne"/>
        <w:rPr>
          <w:rStyle w:val="q4iawc"/>
          <w:sz w:val="20"/>
          <w:szCs w:val="20"/>
        </w:rPr>
      </w:pPr>
      <w:r w:rsidRPr="00D86AF4">
        <w:rPr>
          <w:rStyle w:val="q4iawc"/>
          <w:sz w:val="20"/>
          <w:szCs w:val="20"/>
        </w:rPr>
        <w:lastRenderedPageBreak/>
        <w:t>1 Lisez</w:t>
      </w:r>
      <w:r w:rsidRPr="00750BC9">
        <w:rPr>
          <w:rStyle w:val="q4iawc"/>
          <w:sz w:val="20"/>
          <w:szCs w:val="20"/>
        </w:rPr>
        <w:t>,</w:t>
      </w:r>
      <w:r w:rsidRPr="00565D00">
        <w:rPr>
          <w:rStyle w:val="q4iawc"/>
          <w:sz w:val="20"/>
          <w:szCs w:val="20"/>
        </w:rPr>
        <w:t xml:space="preserve"> suivez et </w:t>
      </w:r>
      <w:r>
        <w:rPr>
          <w:rStyle w:val="q4iawc"/>
          <w:sz w:val="20"/>
          <w:szCs w:val="20"/>
        </w:rPr>
        <w:t>conservez</w:t>
      </w:r>
      <w:r w:rsidRPr="00565D00">
        <w:rPr>
          <w:rStyle w:val="q4iawc"/>
          <w:sz w:val="20"/>
          <w:szCs w:val="20"/>
        </w:rPr>
        <w:t xml:space="preserve"> toutes les instructions</w:t>
      </w:r>
      <w:r w:rsidRPr="00750BC9">
        <w:rPr>
          <w:rStyle w:val="q4iawc"/>
          <w:sz w:val="20"/>
          <w:szCs w:val="20"/>
        </w:rPr>
        <w:t xml:space="preserve"> – Lisez l'intégralité des instructions de sécurité et d'utilisation avant d'utiliser ce produit.</w:t>
      </w:r>
      <w:r w:rsidRPr="00750BC9">
        <w:rPr>
          <w:rStyle w:val="viiyi"/>
          <w:sz w:val="20"/>
          <w:szCs w:val="20"/>
        </w:rPr>
        <w:t xml:space="preserve"> </w:t>
      </w:r>
      <w:r w:rsidRPr="00750BC9">
        <w:rPr>
          <w:rStyle w:val="q4iawc"/>
          <w:sz w:val="20"/>
          <w:szCs w:val="20"/>
        </w:rPr>
        <w:t>Suivez toutes les instructions.</w:t>
      </w:r>
      <w:r w:rsidRPr="00750BC9">
        <w:rPr>
          <w:rStyle w:val="viiyi"/>
          <w:sz w:val="20"/>
          <w:szCs w:val="20"/>
        </w:rPr>
        <w:t xml:space="preserve"> </w:t>
      </w:r>
      <w:r>
        <w:rPr>
          <w:rStyle w:val="q4iawc"/>
          <w:sz w:val="20"/>
          <w:szCs w:val="20"/>
        </w:rPr>
        <w:t>Conservez les instructions pour s’y référer ultérieurement</w:t>
      </w:r>
      <w:r w:rsidRPr="00750BC9">
        <w:rPr>
          <w:rStyle w:val="q4iawc"/>
          <w:sz w:val="20"/>
          <w:szCs w:val="20"/>
        </w:rPr>
        <w:t xml:space="preserve">. </w:t>
      </w:r>
    </w:p>
    <w:p w:rsidR="00001FA8" w:rsidRPr="00750BC9" w:rsidRDefault="00001FA8" w:rsidP="00001FA8">
      <w:pPr>
        <w:pStyle w:val="Sansinterligne"/>
        <w:rPr>
          <w:rStyle w:val="q4iawc"/>
          <w:sz w:val="20"/>
          <w:szCs w:val="20"/>
        </w:rPr>
      </w:pPr>
      <w:r w:rsidRPr="00D86AF4">
        <w:rPr>
          <w:rStyle w:val="q4iawc"/>
          <w:sz w:val="20"/>
          <w:szCs w:val="20"/>
        </w:rPr>
        <w:t>2. Faites attention</w:t>
      </w:r>
      <w:r w:rsidRPr="00750BC9">
        <w:rPr>
          <w:rStyle w:val="q4iawc"/>
          <w:sz w:val="20"/>
          <w:szCs w:val="20"/>
        </w:rPr>
        <w:t xml:space="preserve"> </w:t>
      </w:r>
      <w:r w:rsidRPr="005965E6">
        <w:rPr>
          <w:rStyle w:val="q4iawc"/>
          <w:sz w:val="20"/>
          <w:szCs w:val="20"/>
        </w:rPr>
        <w:t>aux avertissements</w:t>
      </w:r>
      <w:r w:rsidRPr="00750BC9">
        <w:rPr>
          <w:rStyle w:val="q4iawc"/>
          <w:sz w:val="20"/>
          <w:szCs w:val="20"/>
        </w:rPr>
        <w:t xml:space="preserve"> – Respectez tous les avertissements sur le produit et dans ce</w:t>
      </w:r>
      <w:r>
        <w:rPr>
          <w:rStyle w:val="q4iawc"/>
          <w:sz w:val="20"/>
          <w:szCs w:val="20"/>
        </w:rPr>
        <w:t xml:space="preserve"> mode d’emploi. </w:t>
      </w:r>
    </w:p>
    <w:p w:rsidR="00001FA8" w:rsidRPr="00750BC9" w:rsidRDefault="00001FA8" w:rsidP="00001FA8">
      <w:pPr>
        <w:pStyle w:val="Sansinterligne"/>
        <w:rPr>
          <w:rStyle w:val="q4iawc"/>
          <w:sz w:val="20"/>
          <w:szCs w:val="20"/>
        </w:rPr>
      </w:pPr>
      <w:r w:rsidRPr="00D86AF4">
        <w:rPr>
          <w:rStyle w:val="q4iawc"/>
          <w:sz w:val="20"/>
          <w:szCs w:val="20"/>
        </w:rPr>
        <w:t>3. Ne pas utiliser</w:t>
      </w:r>
      <w:r w:rsidRPr="00750BC9">
        <w:rPr>
          <w:rStyle w:val="q4iawc"/>
          <w:sz w:val="20"/>
          <w:szCs w:val="20"/>
        </w:rPr>
        <w:t xml:space="preserve"> </w:t>
      </w:r>
      <w:r w:rsidRPr="00F43082">
        <w:rPr>
          <w:rStyle w:val="q4iawc"/>
          <w:sz w:val="20"/>
          <w:szCs w:val="20"/>
        </w:rPr>
        <w:t>près de l'eau ou de l'humidité</w:t>
      </w:r>
      <w:r w:rsidRPr="00750BC9">
        <w:rPr>
          <w:rStyle w:val="q4iawc"/>
          <w:sz w:val="20"/>
          <w:szCs w:val="20"/>
        </w:rPr>
        <w:t xml:space="preserve"> - Ne pas utiliser ce produit </w:t>
      </w:r>
      <w:r>
        <w:rPr>
          <w:rStyle w:val="q4iawc"/>
          <w:sz w:val="20"/>
          <w:szCs w:val="20"/>
        </w:rPr>
        <w:t xml:space="preserve"> dans un endroit </w:t>
      </w:r>
      <w:r w:rsidRPr="00750BC9">
        <w:rPr>
          <w:rStyle w:val="q4iawc"/>
          <w:sz w:val="20"/>
          <w:szCs w:val="20"/>
        </w:rPr>
        <w:t xml:space="preserve"> où il y a de l'eau ou de l'humidité</w:t>
      </w:r>
      <w:r>
        <w:rPr>
          <w:rStyle w:val="q4iawc"/>
          <w:sz w:val="20"/>
          <w:szCs w:val="20"/>
        </w:rPr>
        <w:t xml:space="preserve"> et en extérieur</w:t>
      </w:r>
      <w:r w:rsidRPr="00750BC9">
        <w:rPr>
          <w:rStyle w:val="q4iawc"/>
          <w:sz w:val="20"/>
          <w:szCs w:val="20"/>
        </w:rPr>
        <w:t xml:space="preserve">. </w:t>
      </w:r>
    </w:p>
    <w:p w:rsidR="00001FA8" w:rsidRDefault="00001FA8" w:rsidP="00001FA8">
      <w:pPr>
        <w:pStyle w:val="Sansinterligne"/>
        <w:rPr>
          <w:rStyle w:val="q4iawc"/>
          <w:sz w:val="20"/>
          <w:szCs w:val="20"/>
        </w:rPr>
      </w:pPr>
      <w:r w:rsidRPr="00D86AF4">
        <w:rPr>
          <w:rStyle w:val="q4iawc"/>
          <w:sz w:val="20"/>
          <w:szCs w:val="20"/>
        </w:rPr>
        <w:t>4. Nettoyage</w:t>
      </w:r>
      <w:r>
        <w:rPr>
          <w:rStyle w:val="q4iawc"/>
          <w:sz w:val="20"/>
          <w:szCs w:val="20"/>
        </w:rPr>
        <w:t xml:space="preserve"> – Débranchez le</w:t>
      </w:r>
      <w:r w:rsidRPr="00750BC9">
        <w:rPr>
          <w:rStyle w:val="q4iawc"/>
          <w:sz w:val="20"/>
          <w:szCs w:val="20"/>
        </w:rPr>
        <w:t xml:space="preserve"> </w:t>
      </w:r>
      <w:r>
        <w:rPr>
          <w:rStyle w:val="q4iawc"/>
          <w:sz w:val="20"/>
          <w:szCs w:val="20"/>
        </w:rPr>
        <w:t>produit</w:t>
      </w:r>
      <w:r w:rsidRPr="00750BC9">
        <w:rPr>
          <w:rStyle w:val="q4iawc"/>
          <w:sz w:val="20"/>
          <w:szCs w:val="20"/>
        </w:rPr>
        <w:t xml:space="preserve"> de la prise secteur avant de le nettoyer.</w:t>
      </w:r>
      <w:r w:rsidRPr="00750BC9">
        <w:rPr>
          <w:rStyle w:val="viiyi"/>
          <w:sz w:val="20"/>
          <w:szCs w:val="20"/>
        </w:rPr>
        <w:t xml:space="preserve"> </w:t>
      </w:r>
      <w:r w:rsidRPr="00750BC9">
        <w:rPr>
          <w:rStyle w:val="q4iawc"/>
          <w:sz w:val="20"/>
          <w:szCs w:val="20"/>
        </w:rPr>
        <w:t>N'utilisez pas de nettoyants liquides ou en aérosol.</w:t>
      </w:r>
      <w:r w:rsidRPr="00750BC9">
        <w:rPr>
          <w:rStyle w:val="viiyi"/>
          <w:sz w:val="20"/>
          <w:szCs w:val="20"/>
        </w:rPr>
        <w:t xml:space="preserve"> </w:t>
      </w:r>
      <w:r w:rsidRPr="00750BC9">
        <w:rPr>
          <w:rStyle w:val="q4iawc"/>
          <w:sz w:val="20"/>
          <w:szCs w:val="20"/>
        </w:rPr>
        <w:t>Utilisez un chiffon humide pour le nettoyage</w:t>
      </w:r>
      <w:r>
        <w:rPr>
          <w:rStyle w:val="q4iawc"/>
          <w:sz w:val="20"/>
          <w:szCs w:val="20"/>
        </w:rPr>
        <w:t>.</w:t>
      </w:r>
    </w:p>
    <w:p w:rsidR="00001FA8" w:rsidRPr="00D86AF4" w:rsidRDefault="00001FA8" w:rsidP="00001FA8">
      <w:pPr>
        <w:pStyle w:val="Sansinterligne"/>
        <w:rPr>
          <w:rFonts w:cstheme="minorHAnsi"/>
          <w:sz w:val="20"/>
          <w:szCs w:val="20"/>
        </w:rPr>
      </w:pPr>
      <w:r w:rsidRPr="00D86AF4">
        <w:rPr>
          <w:rFonts w:cstheme="minorHAnsi"/>
          <w:b/>
          <w:sz w:val="20"/>
          <w:szCs w:val="20"/>
        </w:rPr>
        <w:t>5. Entrée d'objets et de liquides</w:t>
      </w:r>
      <w:r w:rsidRPr="00D86AF4">
        <w:rPr>
          <w:rFonts w:cstheme="minorHAnsi"/>
          <w:sz w:val="20"/>
          <w:szCs w:val="20"/>
        </w:rPr>
        <w:t xml:space="preserve"> </w:t>
      </w:r>
      <w:r w:rsidRPr="005965E6">
        <w:rPr>
          <w:rFonts w:cstheme="minorHAnsi"/>
          <w:b/>
          <w:sz w:val="20"/>
          <w:szCs w:val="20"/>
        </w:rPr>
        <w:t>dans l’appareil</w:t>
      </w:r>
      <w:r>
        <w:rPr>
          <w:rFonts w:cstheme="minorHAnsi"/>
          <w:b/>
          <w:sz w:val="20"/>
          <w:szCs w:val="20"/>
        </w:rPr>
        <w:t xml:space="preserve"> </w:t>
      </w:r>
      <w:r>
        <w:rPr>
          <w:rFonts w:cstheme="minorHAnsi"/>
          <w:sz w:val="20"/>
          <w:szCs w:val="20"/>
        </w:rPr>
        <w:t>–</w:t>
      </w:r>
      <w:r w:rsidRPr="00D86AF4">
        <w:rPr>
          <w:rFonts w:cstheme="minorHAnsi"/>
          <w:sz w:val="20"/>
          <w:szCs w:val="20"/>
        </w:rPr>
        <w:t xml:space="preserve"> </w:t>
      </w:r>
      <w:r>
        <w:rPr>
          <w:rFonts w:cstheme="minorHAnsi"/>
          <w:sz w:val="20"/>
          <w:szCs w:val="20"/>
        </w:rPr>
        <w:t>N’introduisez</w:t>
      </w:r>
      <w:r w:rsidRPr="00D86AF4">
        <w:rPr>
          <w:rFonts w:cstheme="minorHAnsi"/>
          <w:sz w:val="20"/>
          <w:szCs w:val="20"/>
        </w:rPr>
        <w:t xml:space="preserve"> jamais d'objets de quelque nature que ce soit dans cet appareil à travers le</w:t>
      </w:r>
      <w:r>
        <w:rPr>
          <w:rFonts w:cstheme="minorHAnsi"/>
          <w:sz w:val="20"/>
          <w:szCs w:val="20"/>
        </w:rPr>
        <w:t xml:space="preserve">s ouvertures car ils pourraient </w:t>
      </w:r>
      <w:r w:rsidRPr="00D86AF4">
        <w:rPr>
          <w:rFonts w:cstheme="minorHAnsi"/>
          <w:sz w:val="20"/>
          <w:szCs w:val="20"/>
        </w:rPr>
        <w:t xml:space="preserve">toucher des points de tension dangereux ou </w:t>
      </w:r>
      <w:r>
        <w:rPr>
          <w:rFonts w:cstheme="minorHAnsi"/>
          <w:sz w:val="20"/>
          <w:szCs w:val="20"/>
        </w:rPr>
        <w:t>réaliser des</w:t>
      </w:r>
      <w:r w:rsidRPr="00D86AF4">
        <w:rPr>
          <w:rFonts w:cstheme="minorHAnsi"/>
          <w:sz w:val="20"/>
          <w:szCs w:val="20"/>
        </w:rPr>
        <w:t xml:space="preserve"> court</w:t>
      </w:r>
      <w:r>
        <w:rPr>
          <w:rFonts w:cstheme="minorHAnsi"/>
          <w:sz w:val="20"/>
          <w:szCs w:val="20"/>
        </w:rPr>
        <w:t>s</w:t>
      </w:r>
      <w:r w:rsidRPr="00D86AF4">
        <w:rPr>
          <w:rFonts w:cstheme="minorHAnsi"/>
          <w:sz w:val="20"/>
          <w:szCs w:val="20"/>
        </w:rPr>
        <w:t>-cir</w:t>
      </w:r>
      <w:r>
        <w:rPr>
          <w:rFonts w:cstheme="minorHAnsi"/>
          <w:sz w:val="20"/>
          <w:szCs w:val="20"/>
        </w:rPr>
        <w:t>cuits</w:t>
      </w:r>
      <w:r w:rsidRPr="00D86AF4">
        <w:rPr>
          <w:rFonts w:cstheme="minorHAnsi"/>
          <w:sz w:val="20"/>
          <w:szCs w:val="20"/>
        </w:rPr>
        <w:t xml:space="preserve"> qui pourraient provoquer un incendie ou un choc électrique. Ne jamais renverser</w:t>
      </w:r>
      <w:r>
        <w:rPr>
          <w:rFonts w:cstheme="minorHAnsi"/>
          <w:sz w:val="20"/>
          <w:szCs w:val="20"/>
        </w:rPr>
        <w:t xml:space="preserve"> de</w:t>
      </w:r>
    </w:p>
    <w:p w:rsidR="00001FA8" w:rsidRPr="00D86AF4" w:rsidRDefault="00001FA8" w:rsidP="00001FA8">
      <w:pPr>
        <w:pStyle w:val="Sansinterligne"/>
        <w:rPr>
          <w:rFonts w:cstheme="minorHAnsi"/>
          <w:sz w:val="20"/>
          <w:szCs w:val="20"/>
        </w:rPr>
      </w:pPr>
      <w:proofErr w:type="gramStart"/>
      <w:r w:rsidRPr="00D86AF4">
        <w:rPr>
          <w:rFonts w:cstheme="minorHAnsi"/>
          <w:sz w:val="20"/>
          <w:szCs w:val="20"/>
        </w:rPr>
        <w:t>liquide</w:t>
      </w:r>
      <w:proofErr w:type="gramEnd"/>
      <w:r w:rsidRPr="00D86AF4">
        <w:rPr>
          <w:rFonts w:cstheme="minorHAnsi"/>
          <w:sz w:val="20"/>
          <w:szCs w:val="20"/>
        </w:rPr>
        <w:t xml:space="preserve"> de quelque nature que ce soit sur l'appareil.</w:t>
      </w:r>
    </w:p>
    <w:p w:rsidR="00001FA8" w:rsidRPr="00D86AF4" w:rsidRDefault="00001FA8" w:rsidP="00001FA8">
      <w:pPr>
        <w:pStyle w:val="Sansinterligne"/>
        <w:rPr>
          <w:rFonts w:cstheme="minorHAnsi"/>
          <w:sz w:val="20"/>
          <w:szCs w:val="20"/>
        </w:rPr>
      </w:pPr>
      <w:r w:rsidRPr="00D86AF4">
        <w:rPr>
          <w:rFonts w:cstheme="minorHAnsi"/>
          <w:b/>
          <w:sz w:val="20"/>
          <w:szCs w:val="20"/>
        </w:rPr>
        <w:t>6. Accessoires</w:t>
      </w:r>
      <w:r w:rsidRPr="00D86AF4">
        <w:rPr>
          <w:rFonts w:cstheme="minorHAnsi"/>
          <w:sz w:val="20"/>
          <w:szCs w:val="20"/>
        </w:rPr>
        <w:t xml:space="preserve"> – N'utilisez pas d'accessoires non recommandés car ils pourraient</w:t>
      </w:r>
      <w:r>
        <w:rPr>
          <w:rFonts w:cstheme="minorHAnsi"/>
          <w:sz w:val="20"/>
          <w:szCs w:val="20"/>
        </w:rPr>
        <w:t xml:space="preserve"> être dangereux</w:t>
      </w:r>
      <w:r w:rsidRPr="00D86AF4">
        <w:rPr>
          <w:rFonts w:cstheme="minorHAnsi"/>
          <w:sz w:val="20"/>
          <w:szCs w:val="20"/>
        </w:rPr>
        <w:t>.</w:t>
      </w:r>
    </w:p>
    <w:p w:rsidR="00001FA8" w:rsidRPr="00D86AF4" w:rsidRDefault="00001FA8" w:rsidP="00001FA8">
      <w:pPr>
        <w:pStyle w:val="Sansinterligne"/>
        <w:rPr>
          <w:rFonts w:cstheme="minorHAnsi"/>
          <w:sz w:val="20"/>
          <w:szCs w:val="20"/>
        </w:rPr>
      </w:pPr>
      <w:r w:rsidRPr="00D86AF4">
        <w:rPr>
          <w:rFonts w:cstheme="minorHAnsi"/>
          <w:b/>
          <w:sz w:val="20"/>
          <w:szCs w:val="20"/>
        </w:rPr>
        <w:t>7. Maintenir une ventilation adéquate</w:t>
      </w:r>
      <w:r w:rsidRPr="00D86AF4">
        <w:rPr>
          <w:rFonts w:cstheme="minorHAnsi"/>
          <w:sz w:val="20"/>
          <w:szCs w:val="20"/>
        </w:rPr>
        <w:t xml:space="preserve"> – Pour assurer un fonctionnement fiable du produit et le protéger des</w:t>
      </w:r>
    </w:p>
    <w:p w:rsidR="00001FA8" w:rsidRPr="00D86AF4" w:rsidRDefault="00001FA8" w:rsidP="00001FA8">
      <w:pPr>
        <w:pStyle w:val="Sansinterligne"/>
        <w:rPr>
          <w:rFonts w:cstheme="minorHAnsi"/>
          <w:sz w:val="20"/>
          <w:szCs w:val="20"/>
        </w:rPr>
      </w:pPr>
      <w:proofErr w:type="gramStart"/>
      <w:r w:rsidRPr="00D86AF4">
        <w:rPr>
          <w:rFonts w:cstheme="minorHAnsi"/>
          <w:sz w:val="20"/>
          <w:szCs w:val="20"/>
        </w:rPr>
        <w:t>surchauffe</w:t>
      </w:r>
      <w:r>
        <w:rPr>
          <w:rFonts w:cstheme="minorHAnsi"/>
          <w:sz w:val="20"/>
          <w:szCs w:val="20"/>
        </w:rPr>
        <w:t>s</w:t>
      </w:r>
      <w:proofErr w:type="gramEnd"/>
      <w:r w:rsidRPr="00D86AF4">
        <w:rPr>
          <w:rFonts w:cstheme="minorHAnsi"/>
          <w:sz w:val="20"/>
          <w:szCs w:val="20"/>
        </w:rPr>
        <w:t xml:space="preserve">, placez le produit dans une position et </w:t>
      </w:r>
      <w:r>
        <w:rPr>
          <w:rFonts w:cstheme="minorHAnsi"/>
          <w:sz w:val="20"/>
          <w:szCs w:val="20"/>
        </w:rPr>
        <w:t xml:space="preserve">dans </w:t>
      </w:r>
      <w:r w:rsidRPr="00D86AF4">
        <w:rPr>
          <w:rFonts w:cstheme="minorHAnsi"/>
          <w:sz w:val="20"/>
          <w:szCs w:val="20"/>
        </w:rPr>
        <w:t xml:space="preserve">un emplacement qui n'interféreront pas </w:t>
      </w:r>
      <w:r>
        <w:rPr>
          <w:rFonts w:cstheme="minorHAnsi"/>
          <w:sz w:val="20"/>
          <w:szCs w:val="20"/>
        </w:rPr>
        <w:t>avec sa bonne ventilation. N</w:t>
      </w:r>
      <w:r w:rsidRPr="00D86AF4">
        <w:rPr>
          <w:rFonts w:cstheme="minorHAnsi"/>
          <w:sz w:val="20"/>
          <w:szCs w:val="20"/>
        </w:rPr>
        <w:t>e le placez pas dans un s</w:t>
      </w:r>
      <w:r>
        <w:rPr>
          <w:rFonts w:cstheme="minorHAnsi"/>
          <w:sz w:val="20"/>
          <w:szCs w:val="20"/>
        </w:rPr>
        <w:t>ystème fermé</w:t>
      </w:r>
      <w:r w:rsidRPr="00D86AF4">
        <w:rPr>
          <w:rFonts w:cstheme="minorHAnsi"/>
          <w:sz w:val="20"/>
          <w:szCs w:val="20"/>
        </w:rPr>
        <w:t xml:space="preserve">, qui peut empêcher l'air de circuler à travers </w:t>
      </w:r>
      <w:r>
        <w:rPr>
          <w:rFonts w:cstheme="minorHAnsi"/>
          <w:sz w:val="20"/>
          <w:szCs w:val="20"/>
        </w:rPr>
        <w:t>ses</w:t>
      </w:r>
    </w:p>
    <w:p w:rsidR="00001FA8" w:rsidRPr="00D86AF4" w:rsidRDefault="00001FA8" w:rsidP="00001FA8">
      <w:pPr>
        <w:pStyle w:val="Sansinterligne"/>
        <w:rPr>
          <w:rFonts w:cstheme="minorHAnsi"/>
          <w:sz w:val="20"/>
          <w:szCs w:val="20"/>
        </w:rPr>
      </w:pPr>
      <w:proofErr w:type="gramStart"/>
      <w:r w:rsidRPr="00D86AF4">
        <w:rPr>
          <w:rFonts w:cstheme="minorHAnsi"/>
          <w:sz w:val="20"/>
          <w:szCs w:val="20"/>
        </w:rPr>
        <w:t>ouvertures</w:t>
      </w:r>
      <w:proofErr w:type="gramEnd"/>
      <w:r w:rsidRPr="00D86AF4">
        <w:rPr>
          <w:rFonts w:cstheme="minorHAnsi"/>
          <w:sz w:val="20"/>
          <w:szCs w:val="20"/>
        </w:rPr>
        <w:t xml:space="preserve"> d'aération.</w:t>
      </w:r>
    </w:p>
    <w:p w:rsidR="00001FA8" w:rsidRPr="00D86AF4" w:rsidRDefault="00001FA8" w:rsidP="00001FA8">
      <w:pPr>
        <w:pStyle w:val="Sansinterligne"/>
        <w:rPr>
          <w:rFonts w:cstheme="minorHAnsi"/>
          <w:sz w:val="20"/>
          <w:szCs w:val="20"/>
        </w:rPr>
      </w:pPr>
      <w:r w:rsidRPr="00D86AF4">
        <w:rPr>
          <w:rFonts w:cstheme="minorHAnsi"/>
          <w:b/>
          <w:sz w:val="20"/>
          <w:szCs w:val="20"/>
        </w:rPr>
        <w:t>8. Utilisez des sources d'alimentation appropriées</w:t>
      </w:r>
      <w:r w:rsidRPr="00D86AF4">
        <w:rPr>
          <w:rFonts w:cstheme="minorHAnsi"/>
          <w:sz w:val="20"/>
          <w:szCs w:val="20"/>
        </w:rPr>
        <w:t xml:space="preserve"> - Branchez le produit sur une source d'alimentation appropriée, comme décrit dans </w:t>
      </w:r>
      <w:r>
        <w:rPr>
          <w:rFonts w:cstheme="minorHAnsi"/>
          <w:sz w:val="20"/>
          <w:szCs w:val="20"/>
        </w:rPr>
        <w:t>ce</w:t>
      </w:r>
      <w:r w:rsidRPr="00D86AF4">
        <w:rPr>
          <w:rFonts w:cstheme="minorHAnsi"/>
          <w:sz w:val="20"/>
          <w:szCs w:val="20"/>
        </w:rPr>
        <w:t xml:space="preserve"> mode d'emploi</w:t>
      </w:r>
      <w:r>
        <w:rPr>
          <w:rFonts w:cstheme="minorHAnsi"/>
          <w:sz w:val="20"/>
          <w:szCs w:val="20"/>
        </w:rPr>
        <w:t xml:space="preserve">, </w:t>
      </w:r>
      <w:r w:rsidRPr="00D86AF4">
        <w:rPr>
          <w:rFonts w:cstheme="minorHAnsi"/>
          <w:sz w:val="20"/>
          <w:szCs w:val="20"/>
        </w:rPr>
        <w:t>ou comme indiqué sur le produit.</w:t>
      </w:r>
    </w:p>
    <w:p w:rsidR="00001FA8" w:rsidRPr="00565D00" w:rsidRDefault="00001FA8" w:rsidP="00001FA8">
      <w:pPr>
        <w:pStyle w:val="Sansinterligne"/>
        <w:rPr>
          <w:rFonts w:cstheme="minorHAnsi"/>
          <w:sz w:val="20"/>
          <w:szCs w:val="20"/>
        </w:rPr>
      </w:pPr>
      <w:r w:rsidRPr="00565D00">
        <w:rPr>
          <w:rFonts w:cstheme="minorHAnsi"/>
          <w:b/>
          <w:sz w:val="20"/>
          <w:szCs w:val="20"/>
        </w:rPr>
        <w:t>9. Évitez les surcharges</w:t>
      </w:r>
      <w:r w:rsidRPr="00565D00">
        <w:rPr>
          <w:rFonts w:cstheme="minorHAnsi"/>
          <w:sz w:val="20"/>
          <w:szCs w:val="20"/>
        </w:rPr>
        <w:t xml:space="preserve"> - Pour éviter tout risque d'incendie ou de choc électrique, ne sur</w:t>
      </w:r>
      <w:r>
        <w:rPr>
          <w:rFonts w:cstheme="minorHAnsi"/>
          <w:sz w:val="20"/>
          <w:szCs w:val="20"/>
        </w:rPr>
        <w:t>chargez pas les prises murales et l</w:t>
      </w:r>
      <w:r w:rsidRPr="00565D00">
        <w:rPr>
          <w:rFonts w:cstheme="minorHAnsi"/>
          <w:sz w:val="20"/>
          <w:szCs w:val="20"/>
        </w:rPr>
        <w:t>es cordons.</w:t>
      </w:r>
    </w:p>
    <w:p w:rsidR="00001FA8" w:rsidRDefault="00001FA8" w:rsidP="00001FA8">
      <w:pPr>
        <w:pStyle w:val="Sansinterligne"/>
        <w:rPr>
          <w:rFonts w:cstheme="minorHAnsi"/>
          <w:sz w:val="20"/>
          <w:szCs w:val="20"/>
        </w:rPr>
      </w:pPr>
      <w:r w:rsidRPr="00565D00">
        <w:rPr>
          <w:rFonts w:cstheme="minorHAnsi"/>
          <w:b/>
          <w:sz w:val="20"/>
          <w:szCs w:val="20"/>
        </w:rPr>
        <w:t>10. Soyez prudent</w:t>
      </w:r>
      <w:r>
        <w:rPr>
          <w:rFonts w:cstheme="minorHAnsi"/>
          <w:sz w:val="20"/>
          <w:szCs w:val="20"/>
        </w:rPr>
        <w:t xml:space="preserve"> </w:t>
      </w:r>
      <w:r w:rsidRPr="00565D00">
        <w:rPr>
          <w:rFonts w:cstheme="minorHAnsi"/>
          <w:sz w:val="20"/>
          <w:szCs w:val="20"/>
        </w:rPr>
        <w:t xml:space="preserve">– Montez le produit uniquement selon les recommandations </w:t>
      </w:r>
      <w:r>
        <w:rPr>
          <w:rFonts w:cstheme="minorHAnsi"/>
          <w:sz w:val="20"/>
          <w:szCs w:val="20"/>
        </w:rPr>
        <w:t>du fabricant</w:t>
      </w:r>
      <w:r w:rsidRPr="00565D00">
        <w:rPr>
          <w:rFonts w:cstheme="minorHAnsi"/>
          <w:sz w:val="20"/>
          <w:szCs w:val="20"/>
        </w:rPr>
        <w:t>. N</w:t>
      </w:r>
      <w:r>
        <w:rPr>
          <w:rFonts w:cstheme="minorHAnsi"/>
          <w:sz w:val="20"/>
          <w:szCs w:val="20"/>
        </w:rPr>
        <w:t xml:space="preserve">e mettez pas </w:t>
      </w:r>
      <w:r w:rsidRPr="00565D00">
        <w:rPr>
          <w:rFonts w:cstheme="minorHAnsi"/>
          <w:sz w:val="20"/>
          <w:szCs w:val="20"/>
        </w:rPr>
        <w:t>ce produit sur un chariot, un support, ou une table instable. Le produit peut tomber et causer des blessures graves</w:t>
      </w:r>
      <w:r>
        <w:rPr>
          <w:rFonts w:cstheme="minorHAnsi"/>
          <w:sz w:val="20"/>
          <w:szCs w:val="20"/>
        </w:rPr>
        <w:t xml:space="preserve"> aux</w:t>
      </w:r>
      <w:r w:rsidRPr="00565D00">
        <w:rPr>
          <w:rFonts w:cstheme="minorHAnsi"/>
          <w:sz w:val="20"/>
          <w:szCs w:val="20"/>
        </w:rPr>
        <w:t xml:space="preserve"> personne</w:t>
      </w:r>
      <w:r>
        <w:rPr>
          <w:rFonts w:cstheme="minorHAnsi"/>
          <w:sz w:val="20"/>
          <w:szCs w:val="20"/>
        </w:rPr>
        <w:t>s</w:t>
      </w:r>
      <w:r w:rsidRPr="00565D00">
        <w:rPr>
          <w:rFonts w:cstheme="minorHAnsi"/>
          <w:sz w:val="20"/>
          <w:szCs w:val="20"/>
        </w:rPr>
        <w:t xml:space="preserve"> ou </w:t>
      </w:r>
      <w:r>
        <w:rPr>
          <w:rFonts w:cstheme="minorHAnsi"/>
          <w:sz w:val="20"/>
          <w:szCs w:val="20"/>
        </w:rPr>
        <w:t>l’</w:t>
      </w:r>
      <w:r w:rsidRPr="00565D00">
        <w:rPr>
          <w:rFonts w:cstheme="minorHAnsi"/>
          <w:sz w:val="20"/>
          <w:szCs w:val="20"/>
        </w:rPr>
        <w:t xml:space="preserve">endommager. </w:t>
      </w:r>
    </w:p>
    <w:p w:rsidR="00001FA8" w:rsidRPr="00565D00" w:rsidRDefault="00001FA8" w:rsidP="00001FA8">
      <w:pPr>
        <w:pStyle w:val="Sansinterligne"/>
        <w:rPr>
          <w:rFonts w:cstheme="minorHAnsi"/>
          <w:sz w:val="20"/>
          <w:szCs w:val="20"/>
        </w:rPr>
      </w:pPr>
      <w:r w:rsidRPr="00565D00">
        <w:rPr>
          <w:rFonts w:cstheme="minorHAnsi"/>
          <w:b/>
          <w:sz w:val="20"/>
          <w:szCs w:val="20"/>
        </w:rPr>
        <w:t>11. Protégez le cordon d'alimentation</w:t>
      </w:r>
      <w:r w:rsidRPr="00565D00">
        <w:rPr>
          <w:rFonts w:cstheme="minorHAnsi"/>
          <w:sz w:val="20"/>
          <w:szCs w:val="20"/>
        </w:rPr>
        <w:t xml:space="preserve"> – Acheminez tous les cordons d'alimentation (secteur) de sort</w:t>
      </w:r>
      <w:r>
        <w:rPr>
          <w:rFonts w:cstheme="minorHAnsi"/>
          <w:sz w:val="20"/>
          <w:szCs w:val="20"/>
        </w:rPr>
        <w:t xml:space="preserve">e qu'ils ne risquent pas d'être </w:t>
      </w:r>
      <w:r w:rsidRPr="00565D00">
        <w:rPr>
          <w:rFonts w:cstheme="minorHAnsi"/>
          <w:sz w:val="20"/>
          <w:szCs w:val="20"/>
        </w:rPr>
        <w:t>piétiné</w:t>
      </w:r>
      <w:r>
        <w:rPr>
          <w:rFonts w:cstheme="minorHAnsi"/>
          <w:sz w:val="20"/>
          <w:szCs w:val="20"/>
        </w:rPr>
        <w:t>s</w:t>
      </w:r>
      <w:r w:rsidRPr="00565D00">
        <w:rPr>
          <w:rFonts w:cstheme="minorHAnsi"/>
          <w:sz w:val="20"/>
          <w:szCs w:val="20"/>
        </w:rPr>
        <w:t xml:space="preserve"> ou pincé</w:t>
      </w:r>
      <w:r>
        <w:rPr>
          <w:rFonts w:cstheme="minorHAnsi"/>
          <w:sz w:val="20"/>
          <w:szCs w:val="20"/>
        </w:rPr>
        <w:t>s</w:t>
      </w:r>
      <w:r w:rsidRPr="00565D00">
        <w:rPr>
          <w:rFonts w:cstheme="minorHAnsi"/>
          <w:sz w:val="20"/>
          <w:szCs w:val="20"/>
        </w:rPr>
        <w:t xml:space="preserve">. </w:t>
      </w:r>
    </w:p>
    <w:p w:rsidR="00001FA8" w:rsidRPr="00565D00" w:rsidRDefault="00001FA8" w:rsidP="00001FA8">
      <w:pPr>
        <w:pStyle w:val="Sansinterligne"/>
        <w:rPr>
          <w:rFonts w:cstheme="minorHAnsi"/>
          <w:sz w:val="20"/>
          <w:szCs w:val="20"/>
        </w:rPr>
      </w:pPr>
      <w:r w:rsidRPr="00EE6C20">
        <w:rPr>
          <w:rFonts w:cstheme="minorHAnsi"/>
          <w:b/>
          <w:sz w:val="20"/>
          <w:szCs w:val="20"/>
        </w:rPr>
        <w:t>12. Prenez des précautions contre la foudre et les surtensions de la ligne électrique</w:t>
      </w:r>
      <w:r w:rsidRPr="00565D00">
        <w:rPr>
          <w:rFonts w:cstheme="minorHAnsi"/>
          <w:sz w:val="20"/>
          <w:szCs w:val="20"/>
        </w:rPr>
        <w:t xml:space="preserve"> - Pour</w:t>
      </w:r>
      <w:r>
        <w:rPr>
          <w:rFonts w:cstheme="minorHAnsi"/>
          <w:sz w:val="20"/>
          <w:szCs w:val="20"/>
        </w:rPr>
        <w:t xml:space="preserve"> éviter d'endommager ce produit </w:t>
      </w:r>
      <w:r w:rsidRPr="00565D00">
        <w:rPr>
          <w:rFonts w:cstheme="minorHAnsi"/>
          <w:sz w:val="20"/>
          <w:szCs w:val="20"/>
        </w:rPr>
        <w:t>pendant un orage ou si le produit n</w:t>
      </w:r>
      <w:r>
        <w:rPr>
          <w:rFonts w:cstheme="minorHAnsi"/>
          <w:sz w:val="20"/>
          <w:szCs w:val="20"/>
        </w:rPr>
        <w:t>’</w:t>
      </w:r>
      <w:r w:rsidRPr="00565D00">
        <w:rPr>
          <w:rFonts w:cstheme="minorHAnsi"/>
          <w:sz w:val="20"/>
          <w:szCs w:val="20"/>
        </w:rPr>
        <w:t>e</w:t>
      </w:r>
      <w:r>
        <w:rPr>
          <w:rFonts w:cstheme="minorHAnsi"/>
          <w:sz w:val="20"/>
          <w:szCs w:val="20"/>
        </w:rPr>
        <w:t>st pas</w:t>
      </w:r>
      <w:r w:rsidRPr="00565D00">
        <w:rPr>
          <w:rFonts w:cstheme="minorHAnsi"/>
          <w:sz w:val="20"/>
          <w:szCs w:val="20"/>
        </w:rPr>
        <w:t xml:space="preserve"> utilisé pendant une pé</w:t>
      </w:r>
      <w:r>
        <w:rPr>
          <w:rFonts w:cstheme="minorHAnsi"/>
          <w:sz w:val="20"/>
          <w:szCs w:val="20"/>
        </w:rPr>
        <w:t xml:space="preserve">riode prolongée, débranchez son </w:t>
      </w:r>
      <w:r w:rsidRPr="00565D00">
        <w:rPr>
          <w:rFonts w:cstheme="minorHAnsi"/>
          <w:sz w:val="20"/>
          <w:szCs w:val="20"/>
        </w:rPr>
        <w:t>cordon d'</w:t>
      </w:r>
      <w:r>
        <w:rPr>
          <w:rFonts w:cstheme="minorHAnsi"/>
          <w:sz w:val="20"/>
          <w:szCs w:val="20"/>
        </w:rPr>
        <w:t>alimentation de la prise murale.</w:t>
      </w:r>
    </w:p>
    <w:p w:rsidR="00001FA8" w:rsidRPr="00565D00" w:rsidRDefault="00001FA8" w:rsidP="00001FA8">
      <w:pPr>
        <w:pStyle w:val="Sansinterligne"/>
        <w:rPr>
          <w:rFonts w:cstheme="minorHAnsi"/>
          <w:sz w:val="20"/>
          <w:szCs w:val="20"/>
        </w:rPr>
      </w:pPr>
      <w:r w:rsidRPr="00EE6C20">
        <w:rPr>
          <w:rFonts w:cstheme="minorHAnsi"/>
          <w:b/>
          <w:sz w:val="20"/>
          <w:szCs w:val="20"/>
        </w:rPr>
        <w:t>13. Ne supprimez pas la mise à la terre</w:t>
      </w:r>
      <w:r>
        <w:rPr>
          <w:rFonts w:cstheme="minorHAnsi"/>
          <w:sz w:val="20"/>
          <w:szCs w:val="20"/>
        </w:rPr>
        <w:t xml:space="preserve"> –  Lorsque la fiche du cordon d’alimentation secteur comporte un pôle de terre, elle doit être connectée à une prise secteur ayant une terre de bonne qualité.</w:t>
      </w:r>
    </w:p>
    <w:p w:rsidR="00001FA8" w:rsidRPr="00750BC9" w:rsidRDefault="00001FA8" w:rsidP="00001FA8">
      <w:pPr>
        <w:pStyle w:val="Sansinterligne"/>
        <w:rPr>
          <w:rFonts w:cstheme="minorHAnsi"/>
          <w:sz w:val="20"/>
          <w:szCs w:val="20"/>
        </w:rPr>
      </w:pPr>
      <w:r w:rsidRPr="00EE6C20">
        <w:rPr>
          <w:rFonts w:cstheme="minorHAnsi"/>
          <w:b/>
          <w:sz w:val="20"/>
          <w:szCs w:val="20"/>
        </w:rPr>
        <w:t>14. Entretien</w:t>
      </w:r>
      <w:r w:rsidRPr="00565D00">
        <w:rPr>
          <w:rFonts w:cstheme="minorHAnsi"/>
          <w:sz w:val="20"/>
          <w:szCs w:val="20"/>
        </w:rPr>
        <w:t xml:space="preserve"> - N'essayez pas d'entretenir cet appareil vous-même car l'ouverture ou le retrai</w:t>
      </w:r>
      <w:r>
        <w:rPr>
          <w:rFonts w:cstheme="minorHAnsi"/>
          <w:sz w:val="20"/>
          <w:szCs w:val="20"/>
        </w:rPr>
        <w:t xml:space="preserve">t du couvercle peut exposer à des </w:t>
      </w:r>
      <w:r w:rsidRPr="00565D00">
        <w:rPr>
          <w:rFonts w:cstheme="minorHAnsi"/>
          <w:sz w:val="20"/>
          <w:szCs w:val="20"/>
        </w:rPr>
        <w:t>tension</w:t>
      </w:r>
      <w:r>
        <w:rPr>
          <w:rFonts w:cstheme="minorHAnsi"/>
          <w:sz w:val="20"/>
          <w:szCs w:val="20"/>
        </w:rPr>
        <w:t>s</w:t>
      </w:r>
      <w:r w:rsidRPr="00565D00">
        <w:rPr>
          <w:rFonts w:cstheme="minorHAnsi"/>
          <w:sz w:val="20"/>
          <w:szCs w:val="20"/>
        </w:rPr>
        <w:t xml:space="preserve"> dangereuse</w:t>
      </w:r>
      <w:r>
        <w:rPr>
          <w:rFonts w:cstheme="minorHAnsi"/>
          <w:sz w:val="20"/>
          <w:szCs w:val="20"/>
        </w:rPr>
        <w:t>s</w:t>
      </w:r>
      <w:r w:rsidRPr="00565D00">
        <w:rPr>
          <w:rFonts w:cstheme="minorHAnsi"/>
          <w:sz w:val="20"/>
          <w:szCs w:val="20"/>
        </w:rPr>
        <w:t xml:space="preserve">. Confiez tous les entretiens à un personnel de </w:t>
      </w:r>
      <w:r>
        <w:rPr>
          <w:rFonts w:cstheme="minorHAnsi"/>
          <w:sz w:val="20"/>
          <w:szCs w:val="20"/>
        </w:rPr>
        <w:t>maintenance</w:t>
      </w:r>
      <w:r w:rsidRPr="00565D00">
        <w:rPr>
          <w:rFonts w:cstheme="minorHAnsi"/>
          <w:sz w:val="20"/>
          <w:szCs w:val="20"/>
        </w:rPr>
        <w:t xml:space="preserve"> qualifié</w:t>
      </w:r>
      <w:r>
        <w:rPr>
          <w:rFonts w:cstheme="minorHAnsi"/>
          <w:sz w:val="20"/>
          <w:szCs w:val="20"/>
        </w:rPr>
        <w:t>.</w:t>
      </w:r>
    </w:p>
    <w:p w:rsidR="00001FA8" w:rsidRPr="00EE6C20" w:rsidRDefault="00001FA8" w:rsidP="00001FA8">
      <w:pPr>
        <w:pStyle w:val="Sansinterligne"/>
        <w:rPr>
          <w:rFonts w:cstheme="minorHAnsi"/>
          <w:sz w:val="20"/>
          <w:szCs w:val="20"/>
        </w:rPr>
      </w:pPr>
      <w:r w:rsidRPr="00EE6C20">
        <w:rPr>
          <w:rFonts w:cstheme="minorHAnsi"/>
          <w:b/>
          <w:sz w:val="20"/>
          <w:szCs w:val="20"/>
        </w:rPr>
        <w:t>15. Faites appel au service après-vente</w:t>
      </w:r>
      <w:r w:rsidRPr="00EE6C20">
        <w:rPr>
          <w:rFonts w:cstheme="minorHAnsi"/>
          <w:sz w:val="20"/>
          <w:szCs w:val="20"/>
        </w:rPr>
        <w:t xml:space="preserve"> – Débranchez l'appareil de la prise. Le produit doit être</w:t>
      </w:r>
    </w:p>
    <w:p w:rsidR="00001FA8" w:rsidRPr="00EE6C20" w:rsidRDefault="00001FA8" w:rsidP="00001FA8">
      <w:pPr>
        <w:pStyle w:val="Sansinterligne"/>
        <w:rPr>
          <w:rFonts w:cstheme="minorHAnsi"/>
          <w:sz w:val="20"/>
          <w:szCs w:val="20"/>
        </w:rPr>
      </w:pPr>
      <w:proofErr w:type="gramStart"/>
      <w:r w:rsidRPr="00EE6C20">
        <w:rPr>
          <w:rFonts w:cstheme="minorHAnsi"/>
          <w:sz w:val="20"/>
          <w:szCs w:val="20"/>
        </w:rPr>
        <w:t>entretenu</w:t>
      </w:r>
      <w:proofErr w:type="gramEnd"/>
      <w:r w:rsidRPr="00EE6C20">
        <w:rPr>
          <w:rFonts w:cstheme="minorHAnsi"/>
          <w:sz w:val="20"/>
          <w:szCs w:val="20"/>
        </w:rPr>
        <w:t xml:space="preserve"> uniquement par du personnel de </w:t>
      </w:r>
      <w:r>
        <w:rPr>
          <w:rFonts w:cstheme="minorHAnsi"/>
          <w:sz w:val="20"/>
          <w:szCs w:val="20"/>
        </w:rPr>
        <w:t xml:space="preserve">maintenance qualifié </w:t>
      </w:r>
      <w:r w:rsidRPr="00EE6C20">
        <w:rPr>
          <w:rFonts w:cstheme="minorHAnsi"/>
          <w:sz w:val="20"/>
          <w:szCs w:val="20"/>
        </w:rPr>
        <w:t>lorsque :</w:t>
      </w:r>
    </w:p>
    <w:p w:rsidR="00001FA8" w:rsidRPr="00EE6C20" w:rsidRDefault="00001FA8" w:rsidP="00001FA8">
      <w:pPr>
        <w:pStyle w:val="Sansinterligne"/>
        <w:ind w:left="708"/>
        <w:rPr>
          <w:rFonts w:cstheme="minorHAnsi"/>
          <w:sz w:val="20"/>
          <w:szCs w:val="20"/>
        </w:rPr>
      </w:pPr>
      <w:r w:rsidRPr="00EE6C20">
        <w:rPr>
          <w:rFonts w:cstheme="minorHAnsi"/>
          <w:sz w:val="20"/>
          <w:szCs w:val="20"/>
        </w:rPr>
        <w:t>A. le cordon d'alimentation</w:t>
      </w:r>
      <w:r>
        <w:rPr>
          <w:rFonts w:cstheme="minorHAnsi"/>
          <w:sz w:val="20"/>
          <w:szCs w:val="20"/>
        </w:rPr>
        <w:t xml:space="preserve"> ou la fiche a été endommagée.</w:t>
      </w:r>
    </w:p>
    <w:p w:rsidR="00001FA8" w:rsidRPr="00EE6C20" w:rsidRDefault="00001FA8" w:rsidP="00001FA8">
      <w:pPr>
        <w:pStyle w:val="Sansinterligne"/>
        <w:ind w:left="708"/>
        <w:rPr>
          <w:rFonts w:cstheme="minorHAnsi"/>
          <w:sz w:val="20"/>
          <w:szCs w:val="20"/>
        </w:rPr>
      </w:pPr>
      <w:r w:rsidRPr="00EE6C20">
        <w:rPr>
          <w:rFonts w:cstheme="minorHAnsi"/>
          <w:sz w:val="20"/>
          <w:szCs w:val="20"/>
        </w:rPr>
        <w:t>B. des objets sont tombés ou du liquide s'</w:t>
      </w:r>
      <w:r>
        <w:rPr>
          <w:rFonts w:cstheme="minorHAnsi"/>
          <w:sz w:val="20"/>
          <w:szCs w:val="20"/>
        </w:rPr>
        <w:t>est renversé dans le produit.</w:t>
      </w:r>
    </w:p>
    <w:p w:rsidR="00001FA8" w:rsidRPr="00EE6C20" w:rsidRDefault="00001FA8" w:rsidP="00001FA8">
      <w:pPr>
        <w:pStyle w:val="Sansinterligne"/>
        <w:ind w:left="708"/>
        <w:rPr>
          <w:rFonts w:cstheme="minorHAnsi"/>
          <w:sz w:val="20"/>
          <w:szCs w:val="20"/>
        </w:rPr>
      </w:pPr>
      <w:r w:rsidRPr="00EE6C20">
        <w:rPr>
          <w:rFonts w:cstheme="minorHAnsi"/>
          <w:sz w:val="20"/>
          <w:szCs w:val="20"/>
        </w:rPr>
        <w:t xml:space="preserve">C. le produit a été </w:t>
      </w:r>
      <w:r>
        <w:rPr>
          <w:rFonts w:cstheme="minorHAnsi"/>
          <w:sz w:val="20"/>
          <w:szCs w:val="20"/>
        </w:rPr>
        <w:t>exposé à la pluie ou à l'eau.</w:t>
      </w:r>
    </w:p>
    <w:p w:rsidR="00001FA8" w:rsidRPr="00EE6C20" w:rsidRDefault="00001FA8" w:rsidP="00001FA8">
      <w:pPr>
        <w:pStyle w:val="Sansinterligne"/>
        <w:ind w:left="708"/>
        <w:rPr>
          <w:rFonts w:cstheme="minorHAnsi"/>
          <w:sz w:val="20"/>
          <w:szCs w:val="20"/>
        </w:rPr>
      </w:pPr>
      <w:r w:rsidRPr="00EE6C20">
        <w:rPr>
          <w:rFonts w:cstheme="minorHAnsi"/>
          <w:sz w:val="20"/>
          <w:szCs w:val="20"/>
        </w:rPr>
        <w:t>D. le produit ne semble pas fonctionner norma</w:t>
      </w:r>
      <w:r>
        <w:rPr>
          <w:rFonts w:cstheme="minorHAnsi"/>
          <w:sz w:val="20"/>
          <w:szCs w:val="20"/>
        </w:rPr>
        <w:t xml:space="preserve">lement ou présente une dégradation importante de ses performances. </w:t>
      </w:r>
    </w:p>
    <w:p w:rsidR="002937D9" w:rsidRPr="002937D9" w:rsidRDefault="00001FA8" w:rsidP="00001FA8">
      <w:pPr>
        <w:pStyle w:val="Sansinterligne"/>
        <w:ind w:left="708"/>
      </w:pPr>
      <w:r w:rsidRPr="00EE6C20">
        <w:rPr>
          <w:rFonts w:cstheme="minorHAnsi"/>
          <w:sz w:val="20"/>
          <w:szCs w:val="20"/>
        </w:rPr>
        <w:t xml:space="preserve">E. le produit est tombé ou </w:t>
      </w:r>
      <w:r>
        <w:rPr>
          <w:rFonts w:cstheme="minorHAnsi"/>
          <w:sz w:val="20"/>
          <w:szCs w:val="20"/>
        </w:rPr>
        <w:t>le boitier a été endommagé.</w:t>
      </w:r>
    </w:p>
    <w:p w:rsidR="002937D9" w:rsidRDefault="002937D9" w:rsidP="002937D9">
      <w:pPr>
        <w:pStyle w:val="Titre1"/>
      </w:pPr>
      <w:bookmarkStart w:id="1" w:name="_Toc112860171"/>
      <w:r w:rsidRPr="00AC7A62">
        <w:t>DESCRIPTION DE L’APPAREIL</w:t>
      </w:r>
      <w:bookmarkEnd w:id="1"/>
    </w:p>
    <w:p w:rsidR="00A35D7C" w:rsidRDefault="00A35D7C" w:rsidP="00A35D7C"/>
    <w:p w:rsidR="00A35D7C" w:rsidRPr="00A35D7C" w:rsidRDefault="00A35D7C" w:rsidP="00A35D7C"/>
    <w:p w:rsidR="002937D9" w:rsidRDefault="00A35D7C" w:rsidP="002937D9">
      <w:pPr>
        <w:pStyle w:val="Sansinterligne"/>
      </w:pPr>
      <w:r>
        <w:object w:dxaOrig="15669" w:dyaOrig="97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2.65pt;height:280.95pt" o:ole="">
            <v:imagedata r:id="rId6" o:title=""/>
          </v:shape>
          <o:OLEObject Type="Embed" ProgID="Visio.Drawing.11" ShapeID="_x0000_i1025" DrawAspect="Content" ObjectID="_1732429679" r:id="rId7"/>
        </w:object>
      </w:r>
    </w:p>
    <w:p w:rsidR="006E3424" w:rsidRPr="002937D9" w:rsidRDefault="006E3424" w:rsidP="002937D9">
      <w:pPr>
        <w:pStyle w:val="Sansinterligne"/>
      </w:pPr>
      <w:r>
        <w:object w:dxaOrig="15496" w:dyaOrig="9828">
          <v:shape id="_x0000_i1026" type="#_x0000_t75" style="width:453.15pt;height:287.5pt" o:ole="">
            <v:imagedata r:id="rId8" o:title=""/>
          </v:shape>
          <o:OLEObject Type="Embed" ProgID="Visio.Drawing.11" ShapeID="_x0000_i1026" DrawAspect="Content" ObjectID="_1732429680" r:id="rId9"/>
        </w:object>
      </w:r>
      <w:bookmarkStart w:id="2" w:name="_GoBack"/>
      <w:bookmarkEnd w:id="2"/>
    </w:p>
    <w:p w:rsidR="002937D9" w:rsidRDefault="002937D9" w:rsidP="002937D9">
      <w:pPr>
        <w:pStyle w:val="Titre1"/>
      </w:pPr>
      <w:bookmarkStart w:id="3" w:name="_Toc112860172"/>
      <w:r w:rsidRPr="00AC7A62">
        <w:lastRenderedPageBreak/>
        <w:t>DESCRIPTION DE LA FACE AVANT</w:t>
      </w:r>
      <w:bookmarkEnd w:id="3"/>
    </w:p>
    <w:p w:rsidR="002937D9" w:rsidRDefault="00EE0A5B" w:rsidP="006163B9">
      <w:pPr>
        <w:pStyle w:val="Sansinterligne"/>
        <w:ind w:left="-567"/>
      </w:pPr>
      <w:r>
        <w:object w:dxaOrig="13699" w:dyaOrig="5442">
          <v:shape id="_x0000_i1027" type="#_x0000_t75" style="width:508.05pt;height:201.9pt" o:ole="">
            <v:imagedata r:id="rId10" o:title=""/>
          </v:shape>
          <o:OLEObject Type="Embed" ProgID="Visio.Drawing.11" ShapeID="_x0000_i1027" DrawAspect="Content" ObjectID="_1732429681" r:id="rId11"/>
        </w:object>
      </w:r>
    </w:p>
    <w:p w:rsidR="00676D21" w:rsidRPr="00676D21" w:rsidRDefault="00676D21" w:rsidP="002937D9">
      <w:pPr>
        <w:pStyle w:val="Sansinterligne"/>
        <w:rPr>
          <w:b/>
        </w:rPr>
      </w:pPr>
      <w:r>
        <w:object w:dxaOrig="444" w:dyaOrig="444">
          <v:shape id="_x0000_i1028" type="#_x0000_t75" style="width:22.15pt;height:22.15pt" o:ole="">
            <v:imagedata r:id="rId12" o:title=""/>
          </v:shape>
          <o:OLEObject Type="Embed" ProgID="Visio.Drawing.11" ShapeID="_x0000_i1028" DrawAspect="Content" ObjectID="_1732429682" r:id="rId13"/>
        </w:object>
      </w:r>
      <w:r w:rsidRPr="00676D21">
        <w:rPr>
          <w:b/>
        </w:rPr>
        <w:t xml:space="preserve">Bouton </w:t>
      </w:r>
      <w:r w:rsidR="003F06DE">
        <w:rPr>
          <w:b/>
        </w:rPr>
        <w:t>« </w:t>
      </w:r>
      <w:proofErr w:type="spellStart"/>
      <w:r w:rsidR="003F06DE">
        <w:rPr>
          <w:b/>
        </w:rPr>
        <w:t>Previous</w:t>
      </w:r>
      <w:proofErr w:type="spellEnd"/>
      <w:r w:rsidR="003F06DE">
        <w:rPr>
          <w:b/>
        </w:rPr>
        <w:t> » (</w:t>
      </w:r>
      <w:r w:rsidRPr="00676D21">
        <w:rPr>
          <w:b/>
        </w:rPr>
        <w:t>précédent</w:t>
      </w:r>
      <w:r w:rsidR="003F06DE">
        <w:rPr>
          <w:b/>
        </w:rPr>
        <w:t>)</w:t>
      </w:r>
    </w:p>
    <w:p w:rsidR="009A55BA" w:rsidRDefault="00676D21" w:rsidP="002937D9">
      <w:pPr>
        <w:pStyle w:val="Sansinterligne"/>
      </w:pPr>
      <w:r>
        <w:t>Il permet de passer au morceau de musique précédent, dans le cas de musique d’ambiance stockée sur une clé USB ou une carte SD</w:t>
      </w:r>
      <w:r w:rsidR="003F06DE">
        <w:t>. Si le</w:t>
      </w:r>
      <w:r>
        <w:t xml:space="preserve"> bouton </w:t>
      </w:r>
      <w:r w:rsidR="003F06DE">
        <w:t xml:space="preserve">« Previous » </w:t>
      </w:r>
      <w:r>
        <w:t xml:space="preserve">est pressé simultanément avec le  bouton </w:t>
      </w:r>
      <w:r w:rsidR="003F06DE">
        <w:t>« Next » (</w:t>
      </w:r>
      <w:r>
        <w:t>suivant</w:t>
      </w:r>
      <w:r w:rsidR="003F06DE">
        <w:t>)</w:t>
      </w:r>
      <w:r>
        <w:t xml:space="preserve">, ils permettent de changer </w:t>
      </w:r>
      <w:r w:rsidR="003F06DE">
        <w:t xml:space="preserve">séquentiellement </w:t>
      </w:r>
      <w:r>
        <w:t>de type de musique d’ambiance</w:t>
      </w:r>
      <w:r w:rsidR="003F06DE">
        <w:t> : musique analogique de l’entrée 1 (</w:t>
      </w:r>
      <w:r w:rsidR="00CA0FD6">
        <w:t>voyant</w:t>
      </w:r>
      <w:r w:rsidR="003F06DE">
        <w:t xml:space="preserve"> Mode : bleu), puis musique de la carte SD (</w:t>
      </w:r>
      <w:r w:rsidR="00CA0FD6">
        <w:t>voyant</w:t>
      </w:r>
      <w:r w:rsidR="003F06DE">
        <w:t xml:space="preserve"> Mode : turquoise), puis musique de la clé USB (</w:t>
      </w:r>
      <w:r w:rsidR="00CA0FD6">
        <w:t>voyant</w:t>
      </w:r>
      <w:r w:rsidR="003F06DE">
        <w:t xml:space="preserve"> Mode : violet</w:t>
      </w:r>
      <w:r w:rsidR="009A55BA">
        <w:t>te</w:t>
      </w:r>
      <w:r w:rsidR="003F06DE">
        <w:t>).</w:t>
      </w:r>
    </w:p>
    <w:p w:rsidR="009A55BA" w:rsidRDefault="009A55BA" w:rsidP="002937D9">
      <w:pPr>
        <w:pStyle w:val="Sansinterligne"/>
      </w:pPr>
    </w:p>
    <w:p w:rsidR="00B564E1" w:rsidRDefault="00B564E1" w:rsidP="00B564E1">
      <w:pPr>
        <w:pStyle w:val="Sansinterligne"/>
      </w:pPr>
      <w:r>
        <w:object w:dxaOrig="444" w:dyaOrig="444">
          <v:shape id="_x0000_i1029" type="#_x0000_t75" style="width:22.15pt;height:22.15pt" o:ole="">
            <v:imagedata r:id="rId14" o:title=""/>
          </v:shape>
          <o:OLEObject Type="Embed" ProgID="Visio.Drawing.11" ShapeID="_x0000_i1029" DrawAspect="Content" ObjectID="_1732429683" r:id="rId15"/>
        </w:object>
      </w:r>
      <w:r>
        <w:t xml:space="preserve"> </w:t>
      </w:r>
      <w:r w:rsidRPr="009A55BA">
        <w:rPr>
          <w:b/>
        </w:rPr>
        <w:t>Boutons de volume + et –</w:t>
      </w:r>
    </w:p>
    <w:p w:rsidR="00B564E1" w:rsidRDefault="00B564E1" w:rsidP="00B564E1">
      <w:pPr>
        <w:pStyle w:val="Sansinterligne"/>
      </w:pPr>
      <w:r>
        <w:t>Ils permettent de régler le volume des sorties L et R du mélangeur.</w:t>
      </w:r>
    </w:p>
    <w:p w:rsidR="00B564E1" w:rsidRDefault="00B564E1" w:rsidP="002937D9">
      <w:pPr>
        <w:pStyle w:val="Sansinterligne"/>
      </w:pPr>
    </w:p>
    <w:p w:rsidR="009A55BA" w:rsidRDefault="009A55BA" w:rsidP="002937D9">
      <w:pPr>
        <w:pStyle w:val="Sansinterligne"/>
      </w:pPr>
      <w:r>
        <w:object w:dxaOrig="444" w:dyaOrig="444">
          <v:shape id="_x0000_i1030" type="#_x0000_t75" style="width:22.15pt;height:22.15pt" o:ole="">
            <v:imagedata r:id="rId16" o:title=""/>
          </v:shape>
          <o:OLEObject Type="Embed" ProgID="Visio.Drawing.11" ShapeID="_x0000_i1030" DrawAspect="Content" ObjectID="_1732429684" r:id="rId17"/>
        </w:object>
      </w:r>
      <w:r w:rsidRPr="009A55BA">
        <w:rPr>
          <w:b/>
        </w:rPr>
        <w:t>Bouton « </w:t>
      </w:r>
      <w:proofErr w:type="spellStart"/>
      <w:r w:rsidRPr="009A55BA">
        <w:rPr>
          <w:b/>
        </w:rPr>
        <w:t>Next</w:t>
      </w:r>
      <w:proofErr w:type="spellEnd"/>
      <w:r w:rsidRPr="009A55BA">
        <w:rPr>
          <w:b/>
        </w:rPr>
        <w:t> » (suivant)</w:t>
      </w:r>
    </w:p>
    <w:p w:rsidR="009A55BA" w:rsidRDefault="009A55BA" w:rsidP="002937D9">
      <w:pPr>
        <w:pStyle w:val="Sansinterligne"/>
      </w:pPr>
      <w:r>
        <w:t>Il permet de passer au morceau de musique suivant, dans le cas de musique d’ambiance stockée sur une clé USB ou une carte SD. Si le bouton « Next » est pressé simultanément avec le  bouton « Previous », ils permettent de changer séquentiellement de type de musique d’ambiance : musique analogique de l’entrée 1 (</w:t>
      </w:r>
      <w:r w:rsidR="00B564E1">
        <w:t>voyant</w:t>
      </w:r>
      <w:r>
        <w:t xml:space="preserve"> Mode : bleu), puis musique de la carte SD (</w:t>
      </w:r>
      <w:r w:rsidR="00B564E1">
        <w:t>voyant</w:t>
      </w:r>
      <w:r>
        <w:t xml:space="preserve"> Mode : turquoise), puis musique de la clé USB (</w:t>
      </w:r>
      <w:r w:rsidR="00B564E1">
        <w:t>voyant</w:t>
      </w:r>
      <w:r>
        <w:t xml:space="preserve"> Mode : violet).</w:t>
      </w:r>
    </w:p>
    <w:p w:rsidR="009A55BA" w:rsidRDefault="009A55BA" w:rsidP="002937D9">
      <w:pPr>
        <w:pStyle w:val="Sansinterligne"/>
      </w:pPr>
    </w:p>
    <w:p w:rsidR="009A55BA" w:rsidRDefault="009A55BA" w:rsidP="002937D9">
      <w:pPr>
        <w:pStyle w:val="Sansinterligne"/>
      </w:pPr>
      <w:r>
        <w:object w:dxaOrig="444" w:dyaOrig="444">
          <v:shape id="_x0000_i1031" type="#_x0000_t75" style="width:22.15pt;height:22.15pt" o:ole="">
            <v:imagedata r:id="rId18" o:title=""/>
          </v:shape>
          <o:OLEObject Type="Embed" ProgID="Visio.Drawing.11" ShapeID="_x0000_i1031" DrawAspect="Content" ObjectID="_1732429685" r:id="rId19"/>
        </w:object>
      </w:r>
      <w:r w:rsidRPr="009A55BA">
        <w:rPr>
          <w:b/>
        </w:rPr>
        <w:t>Voyants de présence de signal des entrées 1 à 4</w:t>
      </w:r>
    </w:p>
    <w:p w:rsidR="00CA0FD6" w:rsidRDefault="009A55BA" w:rsidP="002937D9">
      <w:pPr>
        <w:pStyle w:val="Sansinterligne"/>
      </w:pPr>
      <w:r>
        <w:t>Dès qu’un signal est présent sur une des entrées 1 à 4</w:t>
      </w:r>
      <w:r w:rsidR="00CA0FD6">
        <w:t>,</w:t>
      </w:r>
      <w:r>
        <w:t xml:space="preserve"> le voyant correspondant s’allume et clignote au </w:t>
      </w:r>
      <w:r w:rsidR="00CA0FD6">
        <w:t>rythme de la musique.</w:t>
      </w:r>
    </w:p>
    <w:p w:rsidR="00CA0FD6" w:rsidRDefault="00CA0FD6" w:rsidP="002937D9">
      <w:pPr>
        <w:pStyle w:val="Sansinterligne"/>
      </w:pPr>
    </w:p>
    <w:p w:rsidR="009A55BA" w:rsidRDefault="00CA0FD6" w:rsidP="002937D9">
      <w:pPr>
        <w:pStyle w:val="Sansinterligne"/>
        <w:rPr>
          <w:b/>
        </w:rPr>
      </w:pPr>
      <w:r>
        <w:object w:dxaOrig="444" w:dyaOrig="444">
          <v:shape id="_x0000_i1032" type="#_x0000_t75" style="width:22.15pt;height:22.15pt" o:ole="">
            <v:imagedata r:id="rId20" o:title=""/>
          </v:shape>
          <o:OLEObject Type="Embed" ProgID="Visio.Drawing.11" ShapeID="_x0000_i1032" DrawAspect="Content" ObjectID="_1732429686" r:id="rId21"/>
        </w:object>
      </w:r>
      <w:r>
        <w:t xml:space="preserve"> </w:t>
      </w:r>
      <w:r w:rsidRPr="009A55BA">
        <w:rPr>
          <w:b/>
        </w:rPr>
        <w:t>Voyants de présence de signal</w:t>
      </w:r>
      <w:r>
        <w:rPr>
          <w:b/>
        </w:rPr>
        <w:t xml:space="preserve"> sur les sorties L et R</w:t>
      </w:r>
    </w:p>
    <w:p w:rsidR="00CA0FD6" w:rsidRDefault="00CA0FD6" w:rsidP="00CA0FD6">
      <w:pPr>
        <w:pStyle w:val="Sansinterligne"/>
      </w:pPr>
      <w:r>
        <w:t>Dès qu’un signal est présent sur une les sorties L ou R, le voyant correspondant s’allume et clignote au rythme de la musique.</w:t>
      </w:r>
    </w:p>
    <w:p w:rsidR="00CA0FD6" w:rsidRDefault="00CA0FD6" w:rsidP="002937D9">
      <w:pPr>
        <w:pStyle w:val="Sansinterligne"/>
      </w:pPr>
    </w:p>
    <w:p w:rsidR="00CA0FD6" w:rsidRDefault="00CA0FD6" w:rsidP="002937D9">
      <w:pPr>
        <w:pStyle w:val="Sansinterligne"/>
      </w:pPr>
      <w:r>
        <w:object w:dxaOrig="444" w:dyaOrig="444">
          <v:shape id="_x0000_i1033" type="#_x0000_t75" style="width:22.15pt;height:22.15pt" o:ole="">
            <v:imagedata r:id="rId22" o:title=""/>
          </v:shape>
          <o:OLEObject Type="Embed" ProgID="Visio.Drawing.11" ShapeID="_x0000_i1033" DrawAspect="Content" ObjectID="_1732429687" r:id="rId23"/>
        </w:object>
      </w:r>
      <w:r w:rsidRPr="00CA0FD6">
        <w:rPr>
          <w:b/>
        </w:rPr>
        <w:t>Voyant Mode</w:t>
      </w:r>
    </w:p>
    <w:p w:rsidR="00CA0FD6" w:rsidRDefault="00CA0FD6" w:rsidP="002937D9">
      <w:pPr>
        <w:pStyle w:val="Sansinterligne"/>
      </w:pPr>
      <w:r>
        <w:t>La couleur de ce voyant indique les différents états du mélangeur :</w:t>
      </w:r>
    </w:p>
    <w:p w:rsidR="00CA0FD6" w:rsidRDefault="00CA0FD6" w:rsidP="00CA0FD6">
      <w:pPr>
        <w:pStyle w:val="Sansinterligne"/>
        <w:numPr>
          <w:ilvl w:val="0"/>
          <w:numId w:val="1"/>
        </w:numPr>
      </w:pPr>
      <w:r>
        <w:t>Bleu : musique d’ambiance en provenance de l’entrée analogique 1</w:t>
      </w:r>
      <w:r w:rsidR="00B564E1">
        <w:t xml:space="preserve"> (ou 1 et 2 selon la configuration)</w:t>
      </w:r>
    </w:p>
    <w:p w:rsidR="00CA0FD6" w:rsidRDefault="00CA0FD6" w:rsidP="00CA0FD6">
      <w:pPr>
        <w:pStyle w:val="Sansinterligne"/>
        <w:numPr>
          <w:ilvl w:val="0"/>
          <w:numId w:val="1"/>
        </w:numPr>
      </w:pPr>
      <w:r>
        <w:lastRenderedPageBreak/>
        <w:t>Turquoise : musique d’ambiance  en provenance de la carte SD</w:t>
      </w:r>
    </w:p>
    <w:p w:rsidR="00CA0FD6" w:rsidRDefault="00CA0FD6" w:rsidP="00CA0FD6">
      <w:pPr>
        <w:pStyle w:val="Sansinterligne"/>
        <w:numPr>
          <w:ilvl w:val="0"/>
          <w:numId w:val="1"/>
        </w:numPr>
      </w:pPr>
      <w:r>
        <w:t>Violet</w:t>
      </w:r>
      <w:r w:rsidR="00B564E1">
        <w:t> : musique d’ambiance en provenance de la clé USB</w:t>
      </w:r>
    </w:p>
    <w:p w:rsidR="00B564E1" w:rsidRDefault="00B564E1" w:rsidP="00CA0FD6">
      <w:pPr>
        <w:pStyle w:val="Sansinterligne"/>
        <w:numPr>
          <w:ilvl w:val="0"/>
          <w:numId w:val="1"/>
        </w:numPr>
      </w:pPr>
      <w:r>
        <w:t xml:space="preserve">Jaune : </w:t>
      </w:r>
      <w:r w:rsidR="00165378">
        <w:t>transfert</w:t>
      </w:r>
      <w:r>
        <w:t xml:space="preserve"> de fichiers en provenance de la clé USB</w:t>
      </w:r>
    </w:p>
    <w:p w:rsidR="00B564E1" w:rsidRDefault="00B564E1" w:rsidP="00CA0FD6">
      <w:pPr>
        <w:pStyle w:val="Sansinterligne"/>
        <w:numPr>
          <w:ilvl w:val="0"/>
          <w:numId w:val="1"/>
        </w:numPr>
      </w:pPr>
      <w:r>
        <w:t>Rouge : erreur système</w:t>
      </w:r>
      <w:r w:rsidR="00165378">
        <w:t>. Si ce voyant s’allume en rouge veillez débrancher et rebrancher l’alimentation de l’appareil, s’il continu à s’allumer en rouge veuillez contacter le service après-vente.</w:t>
      </w:r>
    </w:p>
    <w:p w:rsidR="00B564E1" w:rsidRDefault="00B564E1" w:rsidP="00B564E1">
      <w:pPr>
        <w:pStyle w:val="Sansinterligne"/>
      </w:pPr>
    </w:p>
    <w:p w:rsidR="00B564E1" w:rsidRDefault="00B564E1" w:rsidP="00B564E1">
      <w:pPr>
        <w:pStyle w:val="Sansinterligne"/>
      </w:pPr>
      <w:r>
        <w:object w:dxaOrig="444" w:dyaOrig="444">
          <v:shape id="_x0000_i1034" type="#_x0000_t75" style="width:22.15pt;height:22.15pt" o:ole="">
            <v:imagedata r:id="rId24" o:title=""/>
          </v:shape>
          <o:OLEObject Type="Embed" ProgID="Visio.Drawing.11" ShapeID="_x0000_i1034" DrawAspect="Content" ObjectID="_1732429688" r:id="rId25"/>
        </w:object>
      </w:r>
      <w:r>
        <w:rPr>
          <w:b/>
        </w:rPr>
        <w:t>Potentiomètres de réglage du</w:t>
      </w:r>
      <w:r w:rsidRPr="00B564E1">
        <w:rPr>
          <w:b/>
        </w:rPr>
        <w:t xml:space="preserve"> niveau des entrées 1 à 4</w:t>
      </w:r>
    </w:p>
    <w:p w:rsidR="00B564E1" w:rsidRDefault="00B564E1" w:rsidP="00B564E1">
      <w:pPr>
        <w:pStyle w:val="Sansinterligne"/>
      </w:pPr>
      <w:r>
        <w:t xml:space="preserve">Ces </w:t>
      </w:r>
      <w:proofErr w:type="gramStart"/>
      <w:r>
        <w:t>potentiomètre</w:t>
      </w:r>
      <w:proofErr w:type="gramEnd"/>
      <w:r>
        <w:t xml:space="preserve"> permettent de régler le niveau audio des entrées 1 à 4.</w:t>
      </w:r>
    </w:p>
    <w:p w:rsidR="00B564E1" w:rsidRDefault="00B564E1" w:rsidP="00B564E1">
      <w:pPr>
        <w:pStyle w:val="Sansinterligne"/>
      </w:pPr>
    </w:p>
    <w:p w:rsidR="00B564E1" w:rsidRDefault="00B564E1" w:rsidP="00B564E1">
      <w:pPr>
        <w:pStyle w:val="Sansinterligne"/>
      </w:pPr>
      <w:r>
        <w:object w:dxaOrig="444" w:dyaOrig="444">
          <v:shape id="_x0000_i1035" type="#_x0000_t75" style="width:22.15pt;height:22.15pt" o:ole="">
            <v:imagedata r:id="rId26" o:title=""/>
          </v:shape>
          <o:OLEObject Type="Embed" ProgID="Visio.Drawing.11" ShapeID="_x0000_i1035" DrawAspect="Content" ObjectID="_1732429689" r:id="rId27"/>
        </w:object>
      </w:r>
      <w:r w:rsidRPr="00165378">
        <w:rPr>
          <w:b/>
        </w:rPr>
        <w:t>Voyants de saturation des sorties L et R</w:t>
      </w:r>
    </w:p>
    <w:p w:rsidR="00165378" w:rsidRDefault="00165378" w:rsidP="00B564E1">
      <w:pPr>
        <w:pStyle w:val="Sansinterligne"/>
      </w:pPr>
      <w:r>
        <w:t>Ces voyant indiquent la saturation audio des sorties L ou R, s’ils s’allument veillez baisser le niveau des entrées provoquants cette saturation.</w:t>
      </w:r>
    </w:p>
    <w:p w:rsidR="00165378" w:rsidRDefault="00165378" w:rsidP="00B564E1">
      <w:pPr>
        <w:pStyle w:val="Sansinterligne"/>
      </w:pPr>
    </w:p>
    <w:p w:rsidR="00165378" w:rsidRDefault="00165378" w:rsidP="00B564E1">
      <w:pPr>
        <w:pStyle w:val="Sansinterligne"/>
      </w:pPr>
      <w:r>
        <w:object w:dxaOrig="444" w:dyaOrig="444">
          <v:shape id="_x0000_i1036" type="#_x0000_t75" style="width:22.15pt;height:22.15pt" o:ole="">
            <v:imagedata r:id="rId28" o:title=""/>
          </v:shape>
          <o:OLEObject Type="Embed" ProgID="Visio.Drawing.11" ShapeID="_x0000_i1036" DrawAspect="Content" ObjectID="_1732429690" r:id="rId29"/>
        </w:object>
      </w:r>
      <w:r w:rsidRPr="00165378">
        <w:rPr>
          <w:b/>
        </w:rPr>
        <w:t>Connecteur casque</w:t>
      </w:r>
    </w:p>
    <w:p w:rsidR="005647A7" w:rsidRDefault="00165378" w:rsidP="00B564E1">
      <w:pPr>
        <w:pStyle w:val="Sansinterligne"/>
      </w:pPr>
      <w:r>
        <w:t xml:space="preserve">Ce connecteur permet de raccorder un casque </w:t>
      </w:r>
      <w:r w:rsidR="005647A7">
        <w:t>ayant une prise jack 3.5mm stéréo, l’impédance de ce casque ne doit pas être inférieure à 16</w:t>
      </w:r>
      <w:r w:rsidR="005647A7">
        <w:rPr>
          <w:rFonts w:cstheme="minorHAnsi"/>
        </w:rPr>
        <w:t>Ω</w:t>
      </w:r>
      <w:r w:rsidR="005647A7">
        <w:t>.</w:t>
      </w:r>
    </w:p>
    <w:p w:rsidR="005647A7" w:rsidRDefault="005647A7" w:rsidP="00B564E1">
      <w:pPr>
        <w:pStyle w:val="Sansinterligne"/>
      </w:pPr>
    </w:p>
    <w:p w:rsidR="005647A7" w:rsidRDefault="005647A7" w:rsidP="00B564E1">
      <w:pPr>
        <w:pStyle w:val="Sansinterligne"/>
      </w:pPr>
      <w:r>
        <w:object w:dxaOrig="444" w:dyaOrig="444">
          <v:shape id="_x0000_i1037" type="#_x0000_t75" style="width:22.15pt;height:22.15pt" o:ole="">
            <v:imagedata r:id="rId30" o:title=""/>
          </v:shape>
          <o:OLEObject Type="Embed" ProgID="Visio.Drawing.11" ShapeID="_x0000_i1037" DrawAspect="Content" ObjectID="_1732429691" r:id="rId31"/>
        </w:object>
      </w:r>
      <w:r w:rsidRPr="005647A7">
        <w:rPr>
          <w:b/>
        </w:rPr>
        <w:t>Connecteur USB</w:t>
      </w:r>
    </w:p>
    <w:p w:rsidR="00165378" w:rsidRDefault="005647A7" w:rsidP="00B564E1">
      <w:pPr>
        <w:pStyle w:val="Sansinterligne"/>
      </w:pPr>
      <w:r>
        <w:t xml:space="preserve">Ce connecteur permet de raccorder une clé USB formaté en FAT16 ou FAT32, d’une capacité maximale de 32Go. La clé USB peut contenir : la musique d’ambiance, les fichiers audio du jingle et du message d’alarme ou d’alerte, les fichiers audio des messages déclenchés par les contacts ou les boutons des </w:t>
      </w:r>
      <w:proofErr w:type="gramStart"/>
      <w:r>
        <w:t>pupitre</w:t>
      </w:r>
      <w:proofErr w:type="gramEnd"/>
      <w:r>
        <w:t xml:space="preserve"> micro ou l’horloge. Elle peut également contenir le fichier de configuration du mélangeur. Enfin elle permet de réaliser la mise à jour du firmware de l’appareil. </w:t>
      </w:r>
    </w:p>
    <w:p w:rsidR="006163B9" w:rsidRDefault="006163B9" w:rsidP="00B564E1">
      <w:pPr>
        <w:pStyle w:val="Sansinterligne"/>
      </w:pPr>
    </w:p>
    <w:p w:rsidR="006163B9" w:rsidRDefault="006163B9" w:rsidP="00B564E1">
      <w:pPr>
        <w:pStyle w:val="Sansinterligne"/>
      </w:pPr>
      <w:r>
        <w:object w:dxaOrig="444" w:dyaOrig="444">
          <v:shape id="_x0000_i1038" type="#_x0000_t75" style="width:22.15pt;height:22.15pt" o:ole="">
            <v:imagedata r:id="rId32" o:title=""/>
          </v:shape>
          <o:OLEObject Type="Embed" ProgID="Visio.Drawing.11" ShapeID="_x0000_i1038" DrawAspect="Content" ObjectID="_1732429692" r:id="rId33"/>
        </w:object>
      </w:r>
      <w:r w:rsidRPr="006163B9">
        <w:rPr>
          <w:b/>
        </w:rPr>
        <w:t>Emplacement de carte SD</w:t>
      </w:r>
    </w:p>
    <w:p w:rsidR="006163B9" w:rsidRPr="00CA0FD6" w:rsidRDefault="006163B9" w:rsidP="00B564E1">
      <w:pPr>
        <w:pStyle w:val="Sansinterligne"/>
      </w:pPr>
      <w:r>
        <w:t xml:space="preserve">Cet emplacement peut recevoir </w:t>
      </w:r>
      <w:proofErr w:type="gramStart"/>
      <w:r>
        <w:t>un carte SD formaté en FAT16 ou FAT32, d’une capacité maximale de 32Go</w:t>
      </w:r>
      <w:proofErr w:type="gramEnd"/>
      <w:r>
        <w:t>. La carte SD peut contenir les fichiers audio de musique d’ambiance, ainsi que ceux des messages déclenchés par contacts, par les boutons sur les pupitres micro  ainsi que l’horloge. Si les fichiers des messages sont présents à la fois sur la clé USB et sur la carte SD, ceux de la carte sont prioritaires.</w:t>
      </w:r>
    </w:p>
    <w:p w:rsidR="002937D9" w:rsidRDefault="002937D9" w:rsidP="002937D9">
      <w:pPr>
        <w:pStyle w:val="Titre1"/>
      </w:pPr>
      <w:bookmarkStart w:id="4" w:name="_Toc112860173"/>
      <w:r w:rsidRPr="00AC7A62">
        <w:t>DESCRIPTION DE LA FACE ARRIERE</w:t>
      </w:r>
      <w:bookmarkEnd w:id="4"/>
    </w:p>
    <w:p w:rsidR="00756820" w:rsidRDefault="005570AA" w:rsidP="00756820">
      <w:pPr>
        <w:pStyle w:val="Sansinterligne"/>
        <w:ind w:hanging="567"/>
      </w:pPr>
      <w:r>
        <w:object w:dxaOrig="15383" w:dyaOrig="5097">
          <v:shape id="_x0000_i1039" type="#_x0000_t75" style="width:513.55pt;height:170.2pt" o:ole="">
            <v:imagedata r:id="rId34" o:title=""/>
          </v:shape>
          <o:OLEObject Type="Embed" ProgID="Visio.Drawing.11" ShapeID="_x0000_i1039" DrawAspect="Content" ObjectID="_1732429693" r:id="rId35"/>
        </w:object>
      </w:r>
    </w:p>
    <w:p w:rsidR="002937D9" w:rsidRDefault="00EE0A5B" w:rsidP="00756820">
      <w:pPr>
        <w:pStyle w:val="Sansinterligne"/>
      </w:pPr>
      <w:r>
        <w:object w:dxaOrig="444" w:dyaOrig="444">
          <v:shape id="_x0000_i1040" type="#_x0000_t75" style="width:22.15pt;height:22.15pt" o:ole="">
            <v:imagedata r:id="rId36" o:title=""/>
          </v:shape>
          <o:OLEObject Type="Embed" ProgID="Visio.Drawing.11" ShapeID="_x0000_i1040" DrawAspect="Content" ObjectID="_1732429694" r:id="rId37"/>
        </w:object>
      </w:r>
      <w:r w:rsidRPr="00EE0A5B">
        <w:rPr>
          <w:b/>
        </w:rPr>
        <w:t>Connecteur d’alimentation</w:t>
      </w:r>
    </w:p>
    <w:p w:rsidR="00EE0A5B" w:rsidRDefault="00EE0A5B" w:rsidP="00756820">
      <w:pPr>
        <w:pStyle w:val="Sansinterligne"/>
      </w:pPr>
      <w:r>
        <w:t>Ce connecteur, au format 5.5/2.5 standard avec verrouillage par vissage, reçoit la fiche du bloc d’alimentation secteur 24V continu 1A minimum. Le + de l’alimentation est au centre et le - autour.</w:t>
      </w:r>
    </w:p>
    <w:p w:rsidR="00EE0A5B" w:rsidRDefault="00EE0A5B" w:rsidP="00756820">
      <w:pPr>
        <w:pStyle w:val="Sansinterligne"/>
      </w:pPr>
    </w:p>
    <w:p w:rsidR="00EE0A5B" w:rsidRDefault="00EE0A5B" w:rsidP="00756820">
      <w:pPr>
        <w:pStyle w:val="Sansinterligne"/>
      </w:pPr>
      <w:r>
        <w:object w:dxaOrig="444" w:dyaOrig="444">
          <v:shape id="_x0000_i1041" type="#_x0000_t75" style="width:22.15pt;height:22.15pt" o:ole="">
            <v:imagedata r:id="rId38" o:title=""/>
          </v:shape>
          <o:OLEObject Type="Embed" ProgID="Visio.Drawing.11" ShapeID="_x0000_i1041" DrawAspect="Content" ObjectID="_1732429695" r:id="rId39"/>
        </w:object>
      </w:r>
      <w:r w:rsidRPr="00EE0A5B">
        <w:rPr>
          <w:b/>
        </w:rPr>
        <w:t>Connecteur RS232</w:t>
      </w:r>
    </w:p>
    <w:p w:rsidR="002E1676" w:rsidRDefault="0042213F" w:rsidP="00756820">
      <w:pPr>
        <w:pStyle w:val="Sansinterligne"/>
      </w:pPr>
      <w:r>
        <w:rPr>
          <w:noProof/>
          <w:lang w:eastAsia="fr-FR"/>
        </w:rPr>
        <w:drawing>
          <wp:anchor distT="0" distB="0" distL="114300" distR="114300" simplePos="0" relativeHeight="251658240" behindDoc="0" locked="0" layoutInCell="1" allowOverlap="1">
            <wp:simplePos x="0" y="0"/>
            <wp:positionH relativeFrom="column">
              <wp:posOffset>29845</wp:posOffset>
            </wp:positionH>
            <wp:positionV relativeFrom="paragraph">
              <wp:posOffset>71755</wp:posOffset>
            </wp:positionV>
            <wp:extent cx="525780" cy="628015"/>
            <wp:effectExtent l="0" t="0" r="7620" b="63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5780" cy="628015"/>
                    </a:xfrm>
                    <a:prstGeom prst="rect">
                      <a:avLst/>
                    </a:prstGeom>
                  </pic:spPr>
                </pic:pic>
              </a:graphicData>
            </a:graphic>
          </wp:anchor>
        </w:drawing>
      </w:r>
      <w:r w:rsidR="002E1676">
        <w:t xml:space="preserve">La connexion RS232 permet de contrôler le mélangeur </w:t>
      </w:r>
      <w:r w:rsidR="00542AC3">
        <w:t>à l’aide d’</w:t>
      </w:r>
      <w:r w:rsidR="002E1676">
        <w:t xml:space="preserve">un ordinateur ou </w:t>
      </w:r>
      <w:r w:rsidR="00542AC3">
        <w:t>d’</w:t>
      </w:r>
      <w:r w:rsidR="002E1676">
        <w:t>un automate.</w:t>
      </w:r>
    </w:p>
    <w:p w:rsidR="00EE0A5B" w:rsidRPr="002937D9" w:rsidRDefault="00EE0A5B" w:rsidP="00756820">
      <w:pPr>
        <w:pStyle w:val="Sansinterligne"/>
      </w:pPr>
    </w:p>
    <w:p w:rsidR="00756820" w:rsidRDefault="00756820" w:rsidP="00756820">
      <w:pPr>
        <w:pStyle w:val="Sansinterligne"/>
        <w:rPr>
          <w:rFonts w:ascii="Berlin Sans FB Demi" w:eastAsiaTheme="majorEastAsia" w:hAnsi="Berlin Sans FB Demi" w:cstheme="majorBidi"/>
          <w:b/>
          <w:bCs/>
          <w:color w:val="548DD4" w:themeColor="text2" w:themeTint="99"/>
          <w:sz w:val="28"/>
          <w:szCs w:val="28"/>
        </w:rPr>
      </w:pPr>
    </w:p>
    <w:p w:rsidR="00756820" w:rsidRDefault="00756820" w:rsidP="00756820">
      <w:pPr>
        <w:pStyle w:val="Sansinterligne"/>
      </w:pPr>
    </w:p>
    <w:p w:rsidR="00756820" w:rsidRDefault="00756820" w:rsidP="00756820">
      <w:pPr>
        <w:pStyle w:val="Sansinterligne"/>
        <w:rPr>
          <w:b/>
        </w:rPr>
      </w:pPr>
      <w:r>
        <w:object w:dxaOrig="444" w:dyaOrig="444">
          <v:shape id="_x0000_i1042" type="#_x0000_t75" style="width:22.15pt;height:22.15pt" o:ole="">
            <v:imagedata r:id="rId41" o:title=""/>
          </v:shape>
          <o:OLEObject Type="Embed" ProgID="Visio.Drawing.11" ShapeID="_x0000_i1042" DrawAspect="Content" ObjectID="_1732429696" r:id="rId42"/>
        </w:object>
      </w:r>
      <w:r w:rsidRPr="00756820">
        <w:rPr>
          <w:b/>
        </w:rPr>
        <w:t>Contacts de sortie</w:t>
      </w:r>
    </w:p>
    <w:p w:rsidR="0042213F" w:rsidRDefault="0042213F" w:rsidP="00756820">
      <w:pPr>
        <w:pStyle w:val="Sansinterligne"/>
      </w:pPr>
    </w:p>
    <w:p w:rsidR="00756820" w:rsidRDefault="0042213F" w:rsidP="00756820">
      <w:pPr>
        <w:pStyle w:val="Sansinterligne"/>
      </w:pPr>
      <w:r>
        <w:rPr>
          <w:noProof/>
          <w:lang w:eastAsia="fr-FR"/>
        </w:rPr>
        <w:drawing>
          <wp:anchor distT="0" distB="0" distL="114300" distR="114300" simplePos="0" relativeHeight="251660288" behindDoc="0" locked="0" layoutInCell="1" allowOverlap="1">
            <wp:simplePos x="0" y="0"/>
            <wp:positionH relativeFrom="column">
              <wp:posOffset>28575</wp:posOffset>
            </wp:positionH>
            <wp:positionV relativeFrom="paragraph">
              <wp:posOffset>64770</wp:posOffset>
            </wp:positionV>
            <wp:extent cx="612775" cy="572135"/>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eur sortie contacts.jpg"/>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2775" cy="572135"/>
                    </a:xfrm>
                    <a:prstGeom prst="rect">
                      <a:avLst/>
                    </a:prstGeom>
                  </pic:spPr>
                </pic:pic>
              </a:graphicData>
            </a:graphic>
          </wp:anchor>
        </w:drawing>
      </w:r>
      <w:r w:rsidR="00756820">
        <w:t xml:space="preserve">Les 2 contacts </w:t>
      </w:r>
      <w:r w:rsidR="00D374A1">
        <w:t xml:space="preserve">isolés à fermeture </w:t>
      </w:r>
      <w:r w:rsidR="00756820">
        <w:t xml:space="preserve">de sortie permettent de contrôler des appareils externes </w:t>
      </w:r>
      <w:proofErr w:type="gramStart"/>
      <w:r w:rsidR="00756820">
        <w:t>tel</w:t>
      </w:r>
      <w:proofErr w:type="gramEnd"/>
      <w:r w:rsidR="00756820">
        <w:t xml:space="preserve"> que lumière, flash, sonnerie, ouverture de porte… </w:t>
      </w:r>
      <w:r w:rsidR="00D374A1">
        <w:t>Ils sont contrôlés à partir</w:t>
      </w:r>
      <w:r w:rsidR="00756820">
        <w:t>: des contacts d’entrées, de boutons des pupitre</w:t>
      </w:r>
      <w:r w:rsidR="00C44ED5">
        <w:t>s</w:t>
      </w:r>
      <w:r w:rsidR="00756820">
        <w:t xml:space="preserve"> micro</w:t>
      </w:r>
      <w:r w:rsidR="00D374A1">
        <w:t>,</w:t>
      </w:r>
      <w:r w:rsidR="00756820">
        <w:t xml:space="preserve"> ou enfin à partir d’une programmation horaire. Les contacts supportent au maximum 220V 1A.</w:t>
      </w:r>
      <w:r w:rsidR="00C44ED5">
        <w:t xml:space="preserve"> Pour commander </w:t>
      </w:r>
      <w:r w:rsidR="00D374A1">
        <w:t>une puissance plus importante</w:t>
      </w:r>
      <w:r w:rsidR="00C44ED5">
        <w:t xml:space="preserve"> il faudra utiliser un relai</w:t>
      </w:r>
      <w:r w:rsidR="00D374A1">
        <w:t>s</w:t>
      </w:r>
      <w:r w:rsidR="00C44ED5">
        <w:t xml:space="preserve"> de puissance.</w:t>
      </w:r>
    </w:p>
    <w:p w:rsidR="00C44ED5" w:rsidRDefault="00C44ED5" w:rsidP="00756820">
      <w:pPr>
        <w:pStyle w:val="Sansinterligne"/>
      </w:pPr>
    </w:p>
    <w:p w:rsidR="00C44ED5" w:rsidRDefault="00C44ED5" w:rsidP="00756820">
      <w:pPr>
        <w:pStyle w:val="Sansinterligne"/>
      </w:pPr>
      <w:r>
        <w:object w:dxaOrig="444" w:dyaOrig="444">
          <v:shape id="_x0000_i1043" type="#_x0000_t75" style="width:22.15pt;height:22.15pt" o:ole="">
            <v:imagedata r:id="rId44" o:title=""/>
          </v:shape>
          <o:OLEObject Type="Embed" ProgID="Visio.Drawing.11" ShapeID="_x0000_i1043" DrawAspect="Content" ObjectID="_1732429697" r:id="rId45"/>
        </w:object>
      </w:r>
      <w:r w:rsidRPr="00C44ED5">
        <w:rPr>
          <w:b/>
        </w:rPr>
        <w:t>Contacts d’entrées</w:t>
      </w:r>
    </w:p>
    <w:p w:rsidR="00542AC3" w:rsidRDefault="00C44ED5" w:rsidP="00756820">
      <w:pPr>
        <w:pStyle w:val="Sansinterligne"/>
      </w:pPr>
      <w:r>
        <w:t xml:space="preserve">Les 5 premiers contacts </w:t>
      </w:r>
      <w:r w:rsidR="00FB2FC3">
        <w:t>permettent</w:t>
      </w:r>
      <w:r>
        <w:t xml:space="preserve"> </w:t>
      </w:r>
      <w:r w:rsidR="00FB2FC3">
        <w:t xml:space="preserve">de </w:t>
      </w:r>
      <w:r>
        <w:t>déclencher la diffusion des dossiers de messages 1 à 5</w:t>
      </w:r>
      <w:r w:rsidR="001511F2">
        <w:t>, ils sont à fermeture. Si le contact est impulsionnel le contenu du dossier concerné est diffusé dans sa totalité et à la fin la musique d’ambiance revient. Si le contact est maintenu la diffusion du contenu du dossier se poursuit tant que celui-ci est actif et s’arrête lorsqu’il est relâché</w:t>
      </w:r>
      <w:r w:rsidR="00055001">
        <w:t>,</w:t>
      </w:r>
      <w:r w:rsidR="001511F2">
        <w:t xml:space="preserve"> </w:t>
      </w:r>
      <w:r w:rsidR="00055001">
        <w:t>ensuite</w:t>
      </w:r>
      <w:r w:rsidR="001511F2">
        <w:t xml:space="preserve"> la musique d’ambiance revient. </w:t>
      </w:r>
      <w:r w:rsidR="00542AC3">
        <w:t>Il est possible d’indiquer dans le fichier de configuration que ces 5 contacts sont multiplexés, dans ce cas ils vont pouvoir déclencher les dossiers de messages 1 à 31.</w:t>
      </w:r>
    </w:p>
    <w:p w:rsidR="00055001" w:rsidRDefault="00055001" w:rsidP="00756820">
      <w:pPr>
        <w:pStyle w:val="Sansinterligne"/>
      </w:pPr>
      <w:r>
        <w:t>Les contacts peuvent être remplacés par des transistors en open collecteur ou des MOSFET en open drain.</w:t>
      </w:r>
    </w:p>
    <w:p w:rsidR="00C44ED5" w:rsidRDefault="001511F2" w:rsidP="00756820">
      <w:pPr>
        <w:pStyle w:val="Sansinterligne"/>
      </w:pPr>
      <w:r>
        <w:t>L</w:t>
      </w:r>
      <w:r w:rsidR="00C44ED5">
        <w:t>e 6eme contact est réser</w:t>
      </w:r>
      <w:r>
        <w:t>vé à l’alar</w:t>
      </w:r>
      <w:r w:rsidR="0042213F">
        <w:t>me incendie, il est à ouverture ou à fermeture,</w:t>
      </w:r>
      <w:r>
        <w:t xml:space="preserve"> lorsqu’il est activé il coupe l’audio sur les sorties L et R, si un message de sécurité est disponible dans la mémoire flash de l’appareil il est diffusé</w:t>
      </w:r>
      <w:r w:rsidR="00542AC3">
        <w:t>.</w:t>
      </w:r>
    </w:p>
    <w:p w:rsidR="0042213F" w:rsidRDefault="0042213F" w:rsidP="00756820">
      <w:pPr>
        <w:pStyle w:val="Sansinterligne"/>
      </w:pPr>
      <w:r>
        <w:t>Dans le fichier de configuration il est possible d’activer une temporisation réglable entre 0 et 5minutes pour retarder la diffusion du message de sécurité</w:t>
      </w:r>
      <w:r w:rsidR="00FB2FC3">
        <w:t>.</w:t>
      </w:r>
      <w:r>
        <w:t xml:space="preserve"> </w:t>
      </w:r>
      <w:r w:rsidR="00FB2FC3">
        <w:t xml:space="preserve"> U</w:t>
      </w:r>
      <w:r>
        <w:t>ne 2</w:t>
      </w:r>
      <w:r w:rsidRPr="0042213F">
        <w:rPr>
          <w:vertAlign w:val="superscript"/>
        </w:rPr>
        <w:t>ème</w:t>
      </w:r>
      <w:r>
        <w:t xml:space="preserve"> temporisation</w:t>
      </w:r>
      <w:r w:rsidR="00055001">
        <w:t>,</w:t>
      </w:r>
      <w:r w:rsidR="00FB2FC3">
        <w:t xml:space="preserve"> également réglable entre 0 et 5minutes </w:t>
      </w:r>
      <w:r w:rsidR="00055001">
        <w:t>permet de</w:t>
      </w:r>
      <w:r>
        <w:t xml:space="preserve"> définir la durée de diffusion de celui-ci</w:t>
      </w:r>
      <w:r w:rsidR="00FB2FC3">
        <w:t>. Après ces deux temporisations la musique d’ambiance ne revient pas, elle ne revient que lorsque le contact d’alarme est désactivé.</w:t>
      </w:r>
    </w:p>
    <w:p w:rsidR="00542AC3" w:rsidRDefault="00542AC3" w:rsidP="00756820">
      <w:pPr>
        <w:pStyle w:val="Sansinterligne"/>
      </w:pPr>
    </w:p>
    <w:p w:rsidR="00542AC3" w:rsidRDefault="00055001" w:rsidP="00756820">
      <w:pPr>
        <w:pStyle w:val="Sansinterligne"/>
      </w:pPr>
      <w:r>
        <w:object w:dxaOrig="7574" w:dyaOrig="5892">
          <v:shape id="_x0000_i1044" type="#_x0000_t75" style="width:256.3pt;height:199.9pt" o:ole="">
            <v:imagedata r:id="rId46" o:title=""/>
          </v:shape>
          <o:OLEObject Type="Embed" ProgID="Visio.Drawing.11" ShapeID="_x0000_i1044" DrawAspect="Content" ObjectID="_1732429698" r:id="rId47"/>
        </w:object>
      </w:r>
    </w:p>
    <w:p w:rsidR="00507C22" w:rsidRDefault="00507C22" w:rsidP="00756820">
      <w:pPr>
        <w:pStyle w:val="Sansinterligne"/>
      </w:pPr>
    </w:p>
    <w:p w:rsidR="0042213F" w:rsidRDefault="00507C22" w:rsidP="00756820">
      <w:pPr>
        <w:pStyle w:val="Sansinterligne"/>
      </w:pPr>
      <w:r>
        <w:object w:dxaOrig="444" w:dyaOrig="444">
          <v:shape id="_x0000_i1045" type="#_x0000_t75" style="width:22.65pt;height:22.65pt" o:ole="">
            <v:imagedata r:id="rId48" o:title=""/>
          </v:shape>
          <o:OLEObject Type="Embed" ProgID="Visio.Drawing.11" ShapeID="_x0000_i1045" DrawAspect="Content" ObjectID="_1732429699" r:id="rId49"/>
        </w:object>
      </w:r>
      <w:r>
        <w:t>Connecteur Ethernet Dante</w:t>
      </w:r>
    </w:p>
    <w:p w:rsidR="00507C22" w:rsidRDefault="0042213F" w:rsidP="00756820">
      <w:pPr>
        <w:pStyle w:val="Sansinterligne"/>
      </w:pPr>
      <w:r>
        <w:rPr>
          <w:noProof/>
          <w:lang w:eastAsia="fr-FR"/>
        </w:rPr>
        <w:drawing>
          <wp:anchor distT="0" distB="0" distL="114300" distR="114300" simplePos="0" relativeHeight="251659264" behindDoc="1" locked="0" layoutInCell="1" allowOverlap="1">
            <wp:simplePos x="0" y="0"/>
            <wp:positionH relativeFrom="column">
              <wp:posOffset>-36830</wp:posOffset>
            </wp:positionH>
            <wp:positionV relativeFrom="paragraph">
              <wp:posOffset>-124460</wp:posOffset>
            </wp:positionV>
            <wp:extent cx="649605" cy="735330"/>
            <wp:effectExtent l="0" t="0" r="0" b="7620"/>
            <wp:wrapTight wrapText="bothSides">
              <wp:wrapPolygon edited="0">
                <wp:start x="0" y="0"/>
                <wp:lineTo x="0" y="21264"/>
                <wp:lineTo x="20903" y="21264"/>
                <wp:lineTo x="20903"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eur Dante.jpg"/>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9605" cy="735330"/>
                    </a:xfrm>
                    <a:prstGeom prst="rect">
                      <a:avLst/>
                    </a:prstGeom>
                  </pic:spPr>
                </pic:pic>
              </a:graphicData>
            </a:graphic>
          </wp:anchor>
        </w:drawing>
      </w:r>
      <w:r w:rsidR="00507C22">
        <w:t>Pour un mélangeur disposant de l’option Dante, ce connecteur permet de relier celui-ci à un réseau Dante. Si la carte optionnelle Dante n’est pas présente dans l’appareil ce connecteur est inactif.</w:t>
      </w:r>
    </w:p>
    <w:p w:rsidR="00507C22" w:rsidRDefault="00507C22" w:rsidP="00756820">
      <w:pPr>
        <w:pStyle w:val="Sansinterligne"/>
      </w:pPr>
    </w:p>
    <w:p w:rsidR="00507C22" w:rsidRDefault="00507C22" w:rsidP="00756820">
      <w:pPr>
        <w:pStyle w:val="Sansinterligne"/>
        <w:rPr>
          <w:b/>
        </w:rPr>
      </w:pPr>
      <w:r>
        <w:object w:dxaOrig="444" w:dyaOrig="444">
          <v:shape id="_x0000_i1046" type="#_x0000_t75" style="width:22.65pt;height:22.65pt" o:ole="">
            <v:imagedata r:id="rId51" o:title=""/>
          </v:shape>
          <o:OLEObject Type="Embed" ProgID="Visio.Drawing.11" ShapeID="_x0000_i1046" DrawAspect="Content" ObjectID="_1732429700" r:id="rId52"/>
        </w:object>
      </w:r>
      <w:r w:rsidRPr="0042213F">
        <w:rPr>
          <w:b/>
        </w:rPr>
        <w:t>Sorties asymétrique</w:t>
      </w:r>
      <w:r w:rsidR="00FB2FC3">
        <w:rPr>
          <w:b/>
        </w:rPr>
        <w:t>s</w:t>
      </w:r>
      <w:r w:rsidRPr="0042213F">
        <w:rPr>
          <w:b/>
        </w:rPr>
        <w:t xml:space="preserve"> L et R</w:t>
      </w:r>
    </w:p>
    <w:p w:rsidR="00FB2FC3" w:rsidRDefault="00FB2FC3" w:rsidP="00756820">
      <w:pPr>
        <w:pStyle w:val="Sansinterligne"/>
      </w:pPr>
    </w:p>
    <w:p w:rsidR="00507C22" w:rsidRDefault="00FB2FC3" w:rsidP="00756820">
      <w:pPr>
        <w:pStyle w:val="Sansinterligne"/>
      </w:pPr>
      <w:r>
        <w:rPr>
          <w:noProof/>
          <w:lang w:eastAsia="fr-FR"/>
        </w:rPr>
        <w:drawing>
          <wp:anchor distT="0" distB="0" distL="114300" distR="114300" simplePos="0" relativeHeight="251661312" behindDoc="0" locked="0" layoutInCell="1" allowOverlap="1">
            <wp:simplePos x="0" y="0"/>
            <wp:positionH relativeFrom="column">
              <wp:posOffset>18415</wp:posOffset>
            </wp:positionH>
            <wp:positionV relativeFrom="paragraph">
              <wp:posOffset>54610</wp:posOffset>
            </wp:positionV>
            <wp:extent cx="427355" cy="730250"/>
            <wp:effectExtent l="0" t="0" r="0" b="0"/>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rties asym.jpg"/>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27355" cy="730250"/>
                    </a:xfrm>
                    <a:prstGeom prst="rect">
                      <a:avLst/>
                    </a:prstGeom>
                  </pic:spPr>
                </pic:pic>
              </a:graphicData>
            </a:graphic>
          </wp:anchor>
        </w:drawing>
      </w:r>
      <w:r w:rsidR="00323CA6">
        <w:t>Les signaux audio du mélangeur sortent sur ces 2 connecteurs RCA, le rouge est la sortie R (droite) et le blanc est la sortie L (gauche).</w:t>
      </w:r>
    </w:p>
    <w:p w:rsidR="00323CA6" w:rsidRDefault="00323CA6" w:rsidP="00756820">
      <w:pPr>
        <w:pStyle w:val="Sansinterligne"/>
      </w:pPr>
      <w:r>
        <w:t>Le niveau nominal de sortie est de -10dBV soit 316mVRMS</w:t>
      </w:r>
      <w:r w:rsidR="0042213F">
        <w:t>.</w:t>
      </w:r>
    </w:p>
    <w:p w:rsidR="00323CA6" w:rsidRDefault="00323CA6" w:rsidP="00756820">
      <w:pPr>
        <w:pStyle w:val="Sansinterligne"/>
        <w:rPr>
          <w:rFonts w:cstheme="minorHAnsi"/>
        </w:rPr>
      </w:pPr>
      <w:r>
        <w:t>L’impédance de sortie est de 300</w:t>
      </w:r>
      <w:r>
        <w:rPr>
          <w:rFonts w:cstheme="minorHAnsi"/>
        </w:rPr>
        <w:t>Ω</w:t>
      </w:r>
      <w:r w:rsidR="0042213F">
        <w:rPr>
          <w:rFonts w:cstheme="minorHAnsi"/>
        </w:rPr>
        <w:t>.</w:t>
      </w:r>
    </w:p>
    <w:p w:rsidR="0042213F" w:rsidRDefault="0042213F" w:rsidP="00756820">
      <w:pPr>
        <w:pStyle w:val="Sansinterligne"/>
        <w:rPr>
          <w:rFonts w:cstheme="minorHAnsi"/>
        </w:rPr>
      </w:pPr>
    </w:p>
    <w:p w:rsidR="00FB2FC3" w:rsidRDefault="00FB2FC3" w:rsidP="00756820">
      <w:pPr>
        <w:pStyle w:val="Sansinterligne"/>
        <w:rPr>
          <w:rFonts w:cstheme="minorHAnsi"/>
        </w:rPr>
      </w:pPr>
    </w:p>
    <w:p w:rsidR="00FB2FC3" w:rsidRDefault="00FB2FC3" w:rsidP="00756820">
      <w:pPr>
        <w:pStyle w:val="Sansinterligne"/>
        <w:rPr>
          <w:b/>
        </w:rPr>
      </w:pPr>
      <w:r>
        <w:object w:dxaOrig="444" w:dyaOrig="444">
          <v:shape id="_x0000_i1047" type="#_x0000_t75" style="width:22.65pt;height:22.65pt" o:ole="">
            <v:imagedata r:id="rId54" o:title=""/>
          </v:shape>
          <o:OLEObject Type="Embed" ProgID="Visio.Drawing.11" ShapeID="_x0000_i1047" DrawAspect="Content" ObjectID="_1732429701" r:id="rId55"/>
        </w:object>
      </w:r>
      <w:r w:rsidRPr="00FB2FC3">
        <w:rPr>
          <w:b/>
        </w:rPr>
        <w:t>Sortie symétriques L et R</w:t>
      </w:r>
    </w:p>
    <w:p w:rsidR="00FB2FC3" w:rsidRDefault="00FB2FC3" w:rsidP="00756820">
      <w:pPr>
        <w:pStyle w:val="Sansinterligne"/>
      </w:pPr>
    </w:p>
    <w:p w:rsidR="00FB2FC3" w:rsidRDefault="00FB2FC3" w:rsidP="00756820">
      <w:pPr>
        <w:pStyle w:val="Sansinterligne"/>
        <w:rPr>
          <w:rFonts w:cstheme="minorHAnsi"/>
        </w:rPr>
      </w:pPr>
      <w:r>
        <w:rPr>
          <w:rFonts w:cstheme="minorHAnsi"/>
          <w:noProof/>
          <w:lang w:eastAsia="fr-FR"/>
        </w:rPr>
        <w:drawing>
          <wp:anchor distT="0" distB="0" distL="114300" distR="114300" simplePos="0" relativeHeight="251662336" behindDoc="0" locked="0" layoutInCell="1" allowOverlap="1">
            <wp:simplePos x="0" y="0"/>
            <wp:positionH relativeFrom="column">
              <wp:posOffset>-1270</wp:posOffset>
            </wp:positionH>
            <wp:positionV relativeFrom="paragraph">
              <wp:posOffset>635</wp:posOffset>
            </wp:positionV>
            <wp:extent cx="893445" cy="783590"/>
            <wp:effectExtent l="0" t="0" r="1905"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necteur sortie sym.jpg"/>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893445" cy="783590"/>
                    </a:xfrm>
                    <a:prstGeom prst="rect">
                      <a:avLst/>
                    </a:prstGeom>
                  </pic:spPr>
                </pic:pic>
              </a:graphicData>
            </a:graphic>
          </wp:anchor>
        </w:drawing>
      </w:r>
      <w:r>
        <w:rPr>
          <w:rFonts w:cstheme="minorHAnsi"/>
        </w:rPr>
        <w:t>Les signaux audio du mélangeur sortent sur ce bornier en symétrique</w:t>
      </w:r>
      <w:r w:rsidR="00D374A1">
        <w:rPr>
          <w:rFonts w:cstheme="minorHAnsi"/>
        </w:rPr>
        <w:t>.</w:t>
      </w:r>
    </w:p>
    <w:p w:rsidR="00D374A1" w:rsidRDefault="00D374A1" w:rsidP="00756820">
      <w:pPr>
        <w:pStyle w:val="Sansinterligne"/>
        <w:rPr>
          <w:rFonts w:cstheme="minorHAnsi"/>
        </w:rPr>
      </w:pPr>
      <w:r>
        <w:rPr>
          <w:rFonts w:cstheme="minorHAnsi"/>
        </w:rPr>
        <w:t>Le niveau nominal de sortie est +4dBu soit 1,23VRMS symétrique.</w:t>
      </w:r>
    </w:p>
    <w:p w:rsidR="00D374A1" w:rsidRDefault="00D374A1" w:rsidP="00756820">
      <w:pPr>
        <w:pStyle w:val="Sansinterligne"/>
        <w:rPr>
          <w:rFonts w:cstheme="minorHAnsi"/>
        </w:rPr>
      </w:pPr>
      <w:r>
        <w:rPr>
          <w:rFonts w:cstheme="minorHAnsi"/>
        </w:rPr>
        <w:t>L’</w:t>
      </w:r>
      <w:r w:rsidR="00557FF0">
        <w:rPr>
          <w:rFonts w:cstheme="minorHAnsi"/>
        </w:rPr>
        <w:t>impédance de sortie est de 45</w:t>
      </w:r>
      <w:r>
        <w:rPr>
          <w:rFonts w:cstheme="minorHAnsi"/>
        </w:rPr>
        <w:t>0Ω symétrique.</w:t>
      </w:r>
    </w:p>
    <w:p w:rsidR="0042213F" w:rsidRDefault="0042213F" w:rsidP="00756820">
      <w:pPr>
        <w:pStyle w:val="Sansinterligne"/>
      </w:pPr>
    </w:p>
    <w:p w:rsidR="00D374A1" w:rsidRDefault="00D374A1" w:rsidP="00756820">
      <w:pPr>
        <w:pStyle w:val="Sansinterligne"/>
      </w:pPr>
    </w:p>
    <w:p w:rsidR="00D374A1" w:rsidRDefault="00D374A1" w:rsidP="00756820">
      <w:pPr>
        <w:pStyle w:val="Sansinterligne"/>
      </w:pPr>
    </w:p>
    <w:p w:rsidR="00D374A1" w:rsidRDefault="00D374A1" w:rsidP="00756820">
      <w:pPr>
        <w:pStyle w:val="Sansinterligne"/>
        <w:rPr>
          <w:b/>
        </w:rPr>
      </w:pPr>
      <w:r>
        <w:object w:dxaOrig="444" w:dyaOrig="444">
          <v:shape id="_x0000_i1048" type="#_x0000_t75" style="width:22.65pt;height:22.65pt" o:ole="">
            <v:imagedata r:id="rId57" o:title=""/>
          </v:shape>
          <o:OLEObject Type="Embed" ProgID="Visio.Drawing.11" ShapeID="_x0000_i1048" DrawAspect="Content" ObjectID="_1732429702" r:id="rId58"/>
        </w:object>
      </w:r>
      <w:r w:rsidRPr="00557FF0">
        <w:rPr>
          <w:b/>
        </w:rPr>
        <w:t xml:space="preserve">Entrées </w:t>
      </w:r>
      <w:r w:rsidR="00557FF0" w:rsidRPr="00557FF0">
        <w:rPr>
          <w:b/>
        </w:rPr>
        <w:t>IN1 mono</w:t>
      </w:r>
      <w:r w:rsidR="00557FF0">
        <w:rPr>
          <w:b/>
        </w:rPr>
        <w:t xml:space="preserve"> asymétrique</w:t>
      </w:r>
    </w:p>
    <w:p w:rsidR="00557FF0" w:rsidRDefault="00557FF0" w:rsidP="00756820">
      <w:pPr>
        <w:pStyle w:val="Sansinterligne"/>
      </w:pPr>
    </w:p>
    <w:p w:rsidR="00557FF0" w:rsidRDefault="00557FF0" w:rsidP="00756820">
      <w:pPr>
        <w:pStyle w:val="Sansinterligne"/>
      </w:pPr>
      <w:r>
        <w:rPr>
          <w:noProof/>
          <w:lang w:eastAsia="fr-FR"/>
        </w:rPr>
        <w:drawing>
          <wp:anchor distT="0" distB="0" distL="114300" distR="114300" simplePos="0" relativeHeight="251663360" behindDoc="0" locked="0" layoutInCell="1" allowOverlap="1">
            <wp:simplePos x="0" y="0"/>
            <wp:positionH relativeFrom="column">
              <wp:posOffset>-1270</wp:posOffset>
            </wp:positionH>
            <wp:positionV relativeFrom="paragraph">
              <wp:posOffset>-635</wp:posOffset>
            </wp:positionV>
            <wp:extent cx="412750" cy="750570"/>
            <wp:effectExtent l="0" t="0" r="6350"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1 mono asym.jpg"/>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2750" cy="750570"/>
                    </a:xfrm>
                    <a:prstGeom prst="rect">
                      <a:avLst/>
                    </a:prstGeom>
                  </pic:spPr>
                </pic:pic>
              </a:graphicData>
            </a:graphic>
          </wp:anchor>
        </w:drawing>
      </w:r>
      <w:r>
        <w:t>Les 2 connecteurs RCA permettent de connecter une source stéréo, elle sera mélangé en mono en envoyé sur l’entrée 1 du mélangeur.</w:t>
      </w:r>
    </w:p>
    <w:p w:rsidR="00062872" w:rsidRDefault="00062872" w:rsidP="00756820">
      <w:pPr>
        <w:pStyle w:val="Sansinterligne"/>
      </w:pPr>
      <w:r>
        <w:t>Le niveau nominal est de -30dBV soit 31,6mVRMS avec l’atténuateur d’entrée désactivé.</w:t>
      </w:r>
    </w:p>
    <w:p w:rsidR="00557FF0" w:rsidRDefault="00062872" w:rsidP="00756820">
      <w:pPr>
        <w:pStyle w:val="Sansinterligne"/>
      </w:pPr>
      <w:r>
        <w:t>Il</w:t>
      </w:r>
      <w:r w:rsidR="00557FF0">
        <w:t xml:space="preserve"> est</w:t>
      </w:r>
      <w:r>
        <w:t xml:space="preserve"> de</w:t>
      </w:r>
      <w:r w:rsidR="00557FF0">
        <w:t xml:space="preserve"> -10dBV soit 316mVRMS</w:t>
      </w:r>
      <w:r w:rsidR="003E7A41">
        <w:t xml:space="preserve"> avec l’</w:t>
      </w:r>
      <w:r>
        <w:t>atténuateur</w:t>
      </w:r>
      <w:r w:rsidR="003E7A41">
        <w:t xml:space="preserve"> activé</w:t>
      </w:r>
      <w:r w:rsidR="00C27922">
        <w:t>.</w:t>
      </w:r>
    </w:p>
    <w:p w:rsidR="00557FF0" w:rsidRDefault="00557FF0" w:rsidP="00756820">
      <w:pPr>
        <w:pStyle w:val="Sansinterligne"/>
        <w:rPr>
          <w:rFonts w:cstheme="minorHAnsi"/>
        </w:rPr>
      </w:pPr>
      <w:r>
        <w:t>L’impédance d’entrée de chaque RCA est de de 4.2K</w:t>
      </w:r>
      <w:r>
        <w:rPr>
          <w:rFonts w:cstheme="minorHAnsi"/>
        </w:rPr>
        <w:t>Ω</w:t>
      </w:r>
      <w:r w:rsidR="00C27922">
        <w:rPr>
          <w:rFonts w:cstheme="minorHAnsi"/>
        </w:rPr>
        <w:t>.</w:t>
      </w:r>
    </w:p>
    <w:p w:rsidR="00557FF0" w:rsidRDefault="00C27922" w:rsidP="00756820">
      <w:pPr>
        <w:pStyle w:val="Sansinterligne"/>
        <w:rPr>
          <w:rFonts w:cstheme="minorHAnsi"/>
        </w:rPr>
      </w:pPr>
      <w:r>
        <w:rPr>
          <w:rFonts w:cstheme="minorHAnsi"/>
        </w:rPr>
        <w:t>Sur l’entrée 1 il est possible d’ajouter un transformateur de ligne optionnel.</w:t>
      </w:r>
    </w:p>
    <w:p w:rsidR="00557FF0" w:rsidRDefault="00557FF0" w:rsidP="00756820">
      <w:pPr>
        <w:pStyle w:val="Sansinterligne"/>
        <w:rPr>
          <w:rFonts w:cstheme="minorHAnsi"/>
        </w:rPr>
      </w:pPr>
    </w:p>
    <w:p w:rsidR="00557FF0" w:rsidRDefault="00557FF0" w:rsidP="00756820">
      <w:pPr>
        <w:pStyle w:val="Sansinterligne"/>
        <w:rPr>
          <w:b/>
        </w:rPr>
      </w:pPr>
      <w:r>
        <w:object w:dxaOrig="444" w:dyaOrig="444">
          <v:shape id="_x0000_i1049" type="#_x0000_t75" style="width:22.65pt;height:22.65pt" o:ole="">
            <v:imagedata r:id="rId60" o:title=""/>
          </v:shape>
          <o:OLEObject Type="Embed" ProgID="Visio.Drawing.11" ShapeID="_x0000_i1049" DrawAspect="Content" ObjectID="_1732429703" r:id="rId61"/>
        </w:object>
      </w:r>
      <w:r w:rsidRPr="00557FF0">
        <w:rPr>
          <w:b/>
        </w:rPr>
        <w:t>Entrée IN2 asymétrique</w:t>
      </w:r>
    </w:p>
    <w:p w:rsidR="00557FF0" w:rsidRDefault="00557FF0" w:rsidP="00756820">
      <w:pPr>
        <w:pStyle w:val="Sansinterligne"/>
      </w:pPr>
    </w:p>
    <w:p w:rsidR="00557FF0" w:rsidRDefault="00557FF0" w:rsidP="00756820">
      <w:pPr>
        <w:pStyle w:val="Sansinterligne"/>
      </w:pPr>
      <w:r>
        <w:rPr>
          <w:noProof/>
          <w:lang w:eastAsia="fr-FR"/>
        </w:rPr>
        <w:drawing>
          <wp:anchor distT="0" distB="0" distL="114300" distR="114300" simplePos="0" relativeHeight="251664384" behindDoc="0" locked="0" layoutInCell="1" allowOverlap="1">
            <wp:simplePos x="0" y="0"/>
            <wp:positionH relativeFrom="column">
              <wp:posOffset>64770</wp:posOffset>
            </wp:positionH>
            <wp:positionV relativeFrom="paragraph">
              <wp:posOffset>-1905</wp:posOffset>
            </wp:positionV>
            <wp:extent cx="266065" cy="362585"/>
            <wp:effectExtent l="0" t="0" r="635"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2 asym.jpg"/>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6065" cy="362585"/>
                    </a:xfrm>
                    <a:prstGeom prst="rect">
                      <a:avLst/>
                    </a:prstGeom>
                  </pic:spPr>
                </pic:pic>
              </a:graphicData>
            </a:graphic>
          </wp:anchor>
        </w:drawing>
      </w:r>
      <w:r>
        <w:t xml:space="preserve">Le connecteur RCA de l’entrée 2 permet de raccorder une source </w:t>
      </w:r>
      <w:r w:rsidR="00C27922">
        <w:t>asymétrique.</w:t>
      </w:r>
    </w:p>
    <w:p w:rsidR="00062872" w:rsidRDefault="00062872" w:rsidP="00062872">
      <w:pPr>
        <w:pStyle w:val="Sansinterligne"/>
      </w:pPr>
      <w:r>
        <w:t>Le niveau nominal est de -30dBV soit 31,6mVRMS avec l’atténuateur d’entrée désactivé.</w:t>
      </w:r>
    </w:p>
    <w:p w:rsidR="00062872" w:rsidRDefault="00062872" w:rsidP="00062872">
      <w:pPr>
        <w:pStyle w:val="Sansinterligne"/>
      </w:pPr>
      <w:r>
        <w:t>Il est de -10dBV soit 316mVRMS avec l’atténuateur activé.</w:t>
      </w:r>
    </w:p>
    <w:p w:rsidR="00C27922" w:rsidRDefault="00C27922" w:rsidP="00756820">
      <w:pPr>
        <w:pStyle w:val="Sansinterligne"/>
      </w:pPr>
      <w:r>
        <w:t>L’impédance d’entrée est de 4,2K</w:t>
      </w:r>
      <w:r>
        <w:rPr>
          <w:rFonts w:cstheme="minorHAnsi"/>
        </w:rPr>
        <w:t>Ω</w:t>
      </w:r>
    </w:p>
    <w:p w:rsidR="00C27922" w:rsidRDefault="00C27922" w:rsidP="00756820">
      <w:pPr>
        <w:pStyle w:val="Sansinterligne"/>
      </w:pPr>
    </w:p>
    <w:p w:rsidR="00C27922" w:rsidRDefault="00C27922" w:rsidP="00756820">
      <w:pPr>
        <w:pStyle w:val="Sansinterligne"/>
      </w:pPr>
      <w:r>
        <w:object w:dxaOrig="444" w:dyaOrig="444">
          <v:shape id="_x0000_i1050" type="#_x0000_t75" style="width:22.65pt;height:22.65pt" o:ole="">
            <v:imagedata r:id="rId63" o:title=""/>
          </v:shape>
          <o:OLEObject Type="Embed" ProgID="Visio.Drawing.11" ShapeID="_x0000_i1050" DrawAspect="Content" ObjectID="_1732429704" r:id="rId64"/>
        </w:object>
      </w:r>
      <w:r w:rsidRPr="00C27922">
        <w:rPr>
          <w:b/>
        </w:rPr>
        <w:t>Atténuateurs -20dB des entrées 1 à 4</w:t>
      </w:r>
    </w:p>
    <w:p w:rsidR="00C27922" w:rsidRDefault="00C27922" w:rsidP="00756820">
      <w:pPr>
        <w:pStyle w:val="Sansinterligne"/>
      </w:pPr>
    </w:p>
    <w:p w:rsidR="00C27922" w:rsidRDefault="00C27922" w:rsidP="00756820">
      <w:pPr>
        <w:pStyle w:val="Sansinterligne"/>
      </w:pPr>
      <w:r>
        <w:t>Les commutateurs d’atténuation des entrées 1 à 4 vont réduire le niveau de 20dB permettant ainsi de raccorder sur ces entrées des sources au niveau ligne.</w:t>
      </w:r>
    </w:p>
    <w:p w:rsidR="00046E6F" w:rsidRDefault="00046E6F" w:rsidP="00756820">
      <w:pPr>
        <w:pStyle w:val="Sansinterligne"/>
      </w:pPr>
      <w:r>
        <w:t xml:space="preserve">Lorsque le commutateur est enfoncé le niveau </w:t>
      </w:r>
      <w:r w:rsidR="00AC324F">
        <w:t>est atténué de 20dB.</w:t>
      </w:r>
    </w:p>
    <w:p w:rsidR="00AC324F" w:rsidRDefault="00AC324F" w:rsidP="00756820">
      <w:pPr>
        <w:pStyle w:val="Sansinterligne"/>
      </w:pPr>
    </w:p>
    <w:p w:rsidR="00AC324F" w:rsidRDefault="00AC324F" w:rsidP="00756820">
      <w:pPr>
        <w:pStyle w:val="Sansinterligne"/>
        <w:rPr>
          <w:b/>
        </w:rPr>
      </w:pPr>
      <w:r>
        <w:object w:dxaOrig="444" w:dyaOrig="444">
          <v:shape id="_x0000_i1051" type="#_x0000_t75" style="width:22.65pt;height:22.65pt" o:ole="">
            <v:imagedata r:id="rId65" o:title=""/>
          </v:shape>
          <o:OLEObject Type="Embed" ProgID="Visio.Drawing.11" ShapeID="_x0000_i1051" DrawAspect="Content" ObjectID="_1732429705" r:id="rId66"/>
        </w:object>
      </w:r>
      <w:proofErr w:type="spellStart"/>
      <w:r w:rsidRPr="00AC324F">
        <w:rPr>
          <w:b/>
        </w:rPr>
        <w:t>Bornier</w:t>
      </w:r>
      <w:proofErr w:type="spellEnd"/>
      <w:r w:rsidRPr="00AC324F">
        <w:rPr>
          <w:b/>
        </w:rPr>
        <w:t xml:space="preserve"> d’entrées IN1 et IN2 symétrique</w:t>
      </w:r>
    </w:p>
    <w:p w:rsidR="00BA231B" w:rsidRDefault="00BA231B" w:rsidP="00756820">
      <w:pPr>
        <w:pStyle w:val="Sansinterligne"/>
      </w:pPr>
      <w:r>
        <w:t xml:space="preserve">Ce bornier permet de raccorder les sources audio </w:t>
      </w:r>
      <w:proofErr w:type="gramStart"/>
      <w:r>
        <w:t>des entrées</w:t>
      </w:r>
      <w:proofErr w:type="gramEnd"/>
      <w:r>
        <w:t xml:space="preserve"> 1 et 2 en symétrique. </w:t>
      </w:r>
      <w:r w:rsidR="002D5E3A">
        <w:t xml:space="preserve">Un contact </w:t>
      </w:r>
      <w:r>
        <w:t>d’activation de chaque entrée est disponible également</w:t>
      </w:r>
      <w:r w:rsidR="002D5E3A">
        <w:t>,</w:t>
      </w:r>
      <w:r>
        <w:t xml:space="preserve"> il permet de</w:t>
      </w:r>
      <w:r w:rsidR="003E7A41">
        <w:t xml:space="preserve"> raccorder le bouton PTT (Push T</w:t>
      </w:r>
      <w:r>
        <w:t>o Talk) d’un pupitre micro</w:t>
      </w:r>
      <w:r w:rsidR="002D5E3A">
        <w:t>. Pour activer l’entrée correspondante il est nécessaire de raccorder ce contact à la masse à l’aide d’un cavalier.</w:t>
      </w:r>
      <w:r w:rsidR="003E7A41">
        <w:t xml:space="preserve"> Ce contact  permet également de commander à distance l’activation de l’entrée audio à l’aide d’un contact déporté.</w:t>
      </w:r>
    </w:p>
    <w:p w:rsidR="00062872" w:rsidRDefault="00062872" w:rsidP="00062872">
      <w:pPr>
        <w:pStyle w:val="Sansinterligne"/>
      </w:pPr>
      <w:r>
        <w:t>Le niveau nominal est de -30dBV soit 31,6mVRMS avec l’atténuateur d’entrée désactivé.</w:t>
      </w:r>
    </w:p>
    <w:p w:rsidR="00062872" w:rsidRDefault="00062872" w:rsidP="00756820">
      <w:pPr>
        <w:pStyle w:val="Sansinterligne"/>
      </w:pPr>
      <w:r>
        <w:t>Il est de -10dBV soit 316mVRMS avec l’atténuateur activé.</w:t>
      </w:r>
    </w:p>
    <w:p w:rsidR="003E7A41" w:rsidRDefault="003E7A41" w:rsidP="00756820">
      <w:pPr>
        <w:pStyle w:val="Sansinterligne"/>
        <w:rPr>
          <w:rFonts w:cstheme="minorHAnsi"/>
        </w:rPr>
      </w:pPr>
      <w:r>
        <w:t>L’impédance d’entrée est de 4.2K</w:t>
      </w:r>
      <w:r>
        <w:rPr>
          <w:rFonts w:cstheme="minorHAnsi"/>
        </w:rPr>
        <w:t>Ω</w:t>
      </w:r>
    </w:p>
    <w:p w:rsidR="00062872" w:rsidRDefault="00062872" w:rsidP="00756820">
      <w:pPr>
        <w:pStyle w:val="Sansinterligne"/>
      </w:pPr>
    </w:p>
    <w:p w:rsidR="00AC324F" w:rsidRDefault="002D5E3A" w:rsidP="00756820">
      <w:pPr>
        <w:pStyle w:val="Sansinterligne"/>
      </w:pPr>
      <w:r>
        <w:object w:dxaOrig="3639" w:dyaOrig="3509">
          <v:shape id="_x0000_i1052" type="#_x0000_t75" style="width:124.35pt;height:119.85pt" o:ole="">
            <v:imagedata r:id="rId67" o:title=""/>
          </v:shape>
          <o:OLEObject Type="Embed" ProgID="Visio.Drawing.11" ShapeID="_x0000_i1052" DrawAspect="Content" ObjectID="_1732429706" r:id="rId68"/>
        </w:object>
      </w:r>
    </w:p>
    <w:p w:rsidR="0042213F" w:rsidRDefault="0042213F" w:rsidP="00756820">
      <w:pPr>
        <w:pStyle w:val="Sansinterligne"/>
      </w:pPr>
    </w:p>
    <w:p w:rsidR="003E7A41" w:rsidRDefault="003E7A41" w:rsidP="003E7A41">
      <w:pPr>
        <w:pStyle w:val="Sansinterligne"/>
        <w:rPr>
          <w:b/>
        </w:rPr>
      </w:pPr>
      <w:r>
        <w:object w:dxaOrig="444" w:dyaOrig="444">
          <v:shape id="_x0000_i1053" type="#_x0000_t75" style="width:22.65pt;height:22.65pt" o:ole="">
            <v:imagedata r:id="rId69" o:title=""/>
          </v:shape>
          <o:OLEObject Type="Embed" ProgID="Visio.Drawing.11" ShapeID="_x0000_i1053" DrawAspect="Content" ObjectID="_1732429707" r:id="rId70"/>
        </w:object>
      </w:r>
      <w:r w:rsidRPr="003E7A41">
        <w:rPr>
          <w:b/>
        </w:rPr>
        <w:t xml:space="preserve"> </w:t>
      </w:r>
      <w:proofErr w:type="spellStart"/>
      <w:r w:rsidRPr="00AC324F">
        <w:rPr>
          <w:b/>
        </w:rPr>
        <w:t>Bornier</w:t>
      </w:r>
      <w:proofErr w:type="spellEnd"/>
      <w:r w:rsidRPr="00AC324F">
        <w:rPr>
          <w:b/>
        </w:rPr>
        <w:t xml:space="preserve"> d’entrées </w:t>
      </w:r>
      <w:r>
        <w:rPr>
          <w:b/>
        </w:rPr>
        <w:t>IN3 et IN4</w:t>
      </w:r>
      <w:r w:rsidRPr="00AC324F">
        <w:rPr>
          <w:b/>
        </w:rPr>
        <w:t xml:space="preserve"> symétrique</w:t>
      </w:r>
    </w:p>
    <w:p w:rsidR="003E7A41" w:rsidRDefault="003E7A41" w:rsidP="003E7A41">
      <w:pPr>
        <w:pStyle w:val="Sansinterligne"/>
      </w:pPr>
      <w:r>
        <w:t xml:space="preserve">De même que pour </w:t>
      </w:r>
      <w:proofErr w:type="gramStart"/>
      <w:r>
        <w:t>les entrées</w:t>
      </w:r>
      <w:proofErr w:type="gramEnd"/>
      <w:r>
        <w:t xml:space="preserve"> 1 et 2, ce bornier permet de raccorder les sources audio des entrées 3 et 4 en symétrique. Un contact d’activation de chaque entrée est disponible également, il permet de raccorder le bouton PTT (Push To Talk) d’un pupitre micro. Pour activer l’entrée correspondante il est nécessaire de raccorder ce contact à la masse à l’aide d’un cavalier. Ce contact  permet également de commander à distance l’activation de l’entrée audio à l’aide d’un contact déporté.</w:t>
      </w:r>
    </w:p>
    <w:p w:rsidR="00062872" w:rsidRDefault="00062872" w:rsidP="00062872">
      <w:pPr>
        <w:pStyle w:val="Sansinterligne"/>
      </w:pPr>
      <w:r>
        <w:t>Le niveau nominal est de -30dBV soit 31,6mVRMS avec l’atténuateur d’entrée désactivé.</w:t>
      </w:r>
    </w:p>
    <w:p w:rsidR="00062872" w:rsidRDefault="00062872" w:rsidP="00062872">
      <w:pPr>
        <w:pStyle w:val="Sansinterligne"/>
      </w:pPr>
      <w:r>
        <w:t>Il est de -10dBV soit 316mVRMS avec l’atténuateur activé.</w:t>
      </w:r>
    </w:p>
    <w:p w:rsidR="00062872" w:rsidRDefault="00062872" w:rsidP="00062872">
      <w:pPr>
        <w:pStyle w:val="Sansinterligne"/>
        <w:rPr>
          <w:rFonts w:cstheme="minorHAnsi"/>
        </w:rPr>
      </w:pPr>
      <w:r>
        <w:t>L’impédance d’entrée est de 4.2K</w:t>
      </w:r>
      <w:r>
        <w:rPr>
          <w:rFonts w:cstheme="minorHAnsi"/>
        </w:rPr>
        <w:t>Ω</w:t>
      </w:r>
    </w:p>
    <w:p w:rsidR="00062872" w:rsidRDefault="00062872" w:rsidP="003E7A41">
      <w:pPr>
        <w:pStyle w:val="Sansinterligne"/>
      </w:pPr>
    </w:p>
    <w:p w:rsidR="0008183B" w:rsidRDefault="0008183B" w:rsidP="003E7A41">
      <w:pPr>
        <w:pStyle w:val="Sansinterligne"/>
      </w:pPr>
      <w:r>
        <w:object w:dxaOrig="3639" w:dyaOrig="3535">
          <v:shape id="_x0000_i1054" type="#_x0000_t75" style="width:124.35pt;height:120.35pt" o:ole="">
            <v:imagedata r:id="rId71" o:title=""/>
          </v:shape>
          <o:OLEObject Type="Embed" ProgID="Visio.Drawing.11" ShapeID="_x0000_i1054" DrawAspect="Content" ObjectID="_1732429708" r:id="rId72"/>
        </w:object>
      </w:r>
    </w:p>
    <w:p w:rsidR="0008183B" w:rsidRDefault="0008183B" w:rsidP="003E7A41">
      <w:pPr>
        <w:pStyle w:val="Sansinterligne"/>
      </w:pPr>
    </w:p>
    <w:p w:rsidR="0008183B" w:rsidRDefault="0008183B" w:rsidP="003E7A41">
      <w:pPr>
        <w:pStyle w:val="Sansinterligne"/>
      </w:pPr>
      <w:r>
        <w:object w:dxaOrig="444" w:dyaOrig="444">
          <v:shape id="_x0000_i1055" type="#_x0000_t75" style="width:22.65pt;height:22.65pt" o:ole="">
            <v:imagedata r:id="rId73" o:title=""/>
          </v:shape>
          <o:OLEObject Type="Embed" ProgID="Visio.Drawing.11" ShapeID="_x0000_i1055" DrawAspect="Content" ObjectID="_1732429709" r:id="rId74"/>
        </w:object>
      </w:r>
      <w:r w:rsidRPr="0008183B">
        <w:rPr>
          <w:b/>
        </w:rPr>
        <w:t>Connecteurs  RJ45 des entrées 3 et 4</w:t>
      </w:r>
    </w:p>
    <w:p w:rsidR="0008183B" w:rsidRDefault="0008183B" w:rsidP="003E7A41">
      <w:pPr>
        <w:pStyle w:val="Sansinterligne"/>
      </w:pPr>
    </w:p>
    <w:p w:rsidR="0008183B" w:rsidRDefault="0008183B" w:rsidP="003E7A41">
      <w:pPr>
        <w:pStyle w:val="Sansinterligne"/>
      </w:pPr>
      <w:r>
        <w:rPr>
          <w:noProof/>
          <w:lang w:eastAsia="fr-FR"/>
        </w:rPr>
        <w:drawing>
          <wp:anchor distT="0" distB="0" distL="114300" distR="114300" simplePos="0" relativeHeight="251665408" behindDoc="0" locked="0" layoutInCell="1" allowOverlap="1">
            <wp:simplePos x="0" y="0"/>
            <wp:positionH relativeFrom="column">
              <wp:posOffset>635</wp:posOffset>
            </wp:positionH>
            <wp:positionV relativeFrom="paragraph">
              <wp:posOffset>635</wp:posOffset>
            </wp:positionV>
            <wp:extent cx="637540" cy="1112520"/>
            <wp:effectExtent l="0" t="0" r="0" b="0"/>
            <wp:wrapSquare wrapText="bothSides"/>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3-4 RJ45.jpg"/>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7540" cy="1112520"/>
                    </a:xfrm>
                    <a:prstGeom prst="rect">
                      <a:avLst/>
                    </a:prstGeom>
                  </pic:spPr>
                </pic:pic>
              </a:graphicData>
            </a:graphic>
          </wp:anchor>
        </w:drawing>
      </w:r>
      <w:r>
        <w:t>Les 2 connecteurs RJ45 permettent de raccorder des pupitres micro PM442</w:t>
      </w:r>
      <w:r w:rsidR="00D422DD">
        <w:t xml:space="preserve">, soit sur l’entrée 3 soit sur la 4 à l’aide de câbles type Ethernet cat 5 ou 6 </w:t>
      </w:r>
      <w:r w:rsidR="008312E9">
        <w:t>blindés STP ou FTP.</w:t>
      </w:r>
    </w:p>
    <w:p w:rsidR="008312E9" w:rsidRDefault="008312E9" w:rsidP="003E7A41">
      <w:pPr>
        <w:pStyle w:val="Sansinterligne"/>
      </w:pPr>
      <w:r>
        <w:t>Pour des longueurs de câble supérieur à 50m, utilisé plutôt du câble blindé par paire SSTP, SFTP ou FFTP.</w:t>
      </w:r>
    </w:p>
    <w:p w:rsidR="008312E9" w:rsidRPr="00603554" w:rsidRDefault="008312E9" w:rsidP="008312E9">
      <w:pPr>
        <w:pStyle w:val="Sansinterligne"/>
        <w:rPr>
          <w:b/>
        </w:rPr>
      </w:pPr>
      <w:r w:rsidRPr="00B47AB6">
        <w:rPr>
          <w:b/>
          <w:u w:val="single"/>
        </w:rPr>
        <w:t>ATTENTION</w:t>
      </w:r>
      <w:r w:rsidRPr="00603554">
        <w:rPr>
          <w:b/>
        </w:rPr>
        <w:t> :</w:t>
      </w:r>
    </w:p>
    <w:p w:rsidR="008312E9" w:rsidRDefault="008312E9" w:rsidP="008312E9">
      <w:pPr>
        <w:pStyle w:val="Sansinterligne"/>
        <w:rPr>
          <w:b/>
        </w:rPr>
      </w:pPr>
      <w:r w:rsidRPr="00603554">
        <w:rPr>
          <w:b/>
        </w:rPr>
        <w:t>Ces connecteurs ne sont pas des connecteurs Ethernet, vous ne devez pas y raccorder un switch Ethernet</w:t>
      </w:r>
      <w:r>
        <w:rPr>
          <w:b/>
        </w:rPr>
        <w:t xml:space="preserve">, </w:t>
      </w:r>
      <w:r w:rsidRPr="00603554">
        <w:rPr>
          <w:b/>
        </w:rPr>
        <w:t>un routeur</w:t>
      </w:r>
      <w:r>
        <w:rPr>
          <w:b/>
        </w:rPr>
        <w:t xml:space="preserve">, ou un PC </w:t>
      </w:r>
      <w:r w:rsidRPr="00603554">
        <w:rPr>
          <w:b/>
        </w:rPr>
        <w:t xml:space="preserve"> sous pe</w:t>
      </w:r>
      <w:r>
        <w:rPr>
          <w:b/>
        </w:rPr>
        <w:t>ine d’endommager ces derniers.</w:t>
      </w:r>
      <w:r w:rsidRPr="00603554">
        <w:rPr>
          <w:b/>
        </w:rPr>
        <w:t xml:space="preserve"> </w:t>
      </w:r>
    </w:p>
    <w:p w:rsidR="003E7A41" w:rsidRDefault="003E7A41" w:rsidP="00756820">
      <w:pPr>
        <w:pStyle w:val="Sansinterligne"/>
      </w:pPr>
    </w:p>
    <w:p w:rsidR="0042213F" w:rsidRDefault="008312E9" w:rsidP="00756820">
      <w:pPr>
        <w:pStyle w:val="Sansinterligne"/>
        <w:rPr>
          <w:b/>
        </w:rPr>
      </w:pPr>
      <w:r>
        <w:object w:dxaOrig="444" w:dyaOrig="444">
          <v:shape id="_x0000_i1056" type="#_x0000_t75" style="width:22.65pt;height:22.65pt" o:ole="">
            <v:imagedata r:id="rId76" o:title=""/>
          </v:shape>
          <o:OLEObject Type="Embed" ProgID="Visio.Drawing.11" ShapeID="_x0000_i1056" DrawAspect="Content" ObjectID="_1732429710" r:id="rId77"/>
        </w:object>
      </w:r>
      <w:r w:rsidRPr="008312E9">
        <w:rPr>
          <w:b/>
        </w:rPr>
        <w:t>Commutateur d’alimentation fantôme des entrées</w:t>
      </w:r>
    </w:p>
    <w:p w:rsidR="008312E9" w:rsidRPr="008312E9" w:rsidRDefault="00904B74" w:rsidP="00756820">
      <w:pPr>
        <w:pStyle w:val="Sansinterligne"/>
      </w:pPr>
      <w:r>
        <w:t>Il permet lorsqu’il est enfoncé d’alimenter en fantôme les 4 entrées simultanément avec une tension de 12V.</w:t>
      </w:r>
    </w:p>
    <w:p w:rsidR="002937D9" w:rsidRDefault="002937D9" w:rsidP="002937D9">
      <w:pPr>
        <w:pStyle w:val="Titre1"/>
      </w:pPr>
      <w:r w:rsidRPr="002937D9">
        <w:t>PARAMETRAGE</w:t>
      </w:r>
    </w:p>
    <w:p w:rsidR="002937D9" w:rsidRPr="002937D9" w:rsidRDefault="002937D9" w:rsidP="002937D9">
      <w:pPr>
        <w:pStyle w:val="Sansinterligne"/>
      </w:pPr>
    </w:p>
    <w:p w:rsidR="002937D9" w:rsidRPr="002937D9" w:rsidRDefault="002937D9" w:rsidP="002937D9">
      <w:pPr>
        <w:pStyle w:val="Titre2"/>
        <w:rPr>
          <w:rFonts w:ascii="Berlin Sans FB Demi" w:hAnsi="Berlin Sans FB Demi"/>
          <w:color w:val="8DB3E2" w:themeColor="text2" w:themeTint="66"/>
        </w:rPr>
      </w:pPr>
      <w:bookmarkStart w:id="5" w:name="_Toc112860175"/>
      <w:r w:rsidRPr="002937D9">
        <w:rPr>
          <w:rFonts w:ascii="Berlin Sans FB Demi" w:hAnsi="Berlin Sans FB Demi"/>
          <w:color w:val="8DB3E2" w:themeColor="text2" w:themeTint="66"/>
        </w:rPr>
        <w:t xml:space="preserve">Conventions </w:t>
      </w:r>
      <w:bookmarkEnd w:id="5"/>
    </w:p>
    <w:p w:rsidR="002937D9" w:rsidRPr="002937D9" w:rsidRDefault="002937D9" w:rsidP="002937D9">
      <w:pPr>
        <w:pStyle w:val="Sansinterligne"/>
      </w:pPr>
    </w:p>
    <w:p w:rsidR="002937D9" w:rsidRDefault="002937D9" w:rsidP="002937D9">
      <w:pPr>
        <w:pStyle w:val="Titre1"/>
      </w:pPr>
      <w:bookmarkStart w:id="6" w:name="_Toc112860194"/>
      <w:r>
        <w:t>MISE A JOUR LOGICIEL</w:t>
      </w:r>
      <w:bookmarkEnd w:id="6"/>
      <w:r>
        <w:t xml:space="preserve"> </w:t>
      </w:r>
    </w:p>
    <w:p w:rsidR="002937D9" w:rsidRDefault="002937D9"/>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p w:rsidR="0008183B" w:rsidRDefault="0008183B"/>
    <w:sectPr w:rsidR="0008183B" w:rsidSect="001A750D">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erlin Sans FB Demi">
    <w:panose1 w:val="020E0802020502020306"/>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Humanist777BT-LightB-Identity-H">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F4846E2"/>
    <w:multiLevelType w:val="hybridMultilevel"/>
    <w:tmpl w:val="95FA170C"/>
    <w:lvl w:ilvl="0" w:tplc="DEA03C8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9"/>
  <w:proofState w:spelling="clean" w:grammar="clean"/>
  <w:defaultTabStop w:val="708"/>
  <w:hyphenationZone w:val="425"/>
  <w:characterSpacingControl w:val="doNotCompress"/>
  <w:compat/>
  <w:rsids>
    <w:rsidRoot w:val="002937D9"/>
    <w:rsid w:val="00001FA8"/>
    <w:rsid w:val="00046E6F"/>
    <w:rsid w:val="00055001"/>
    <w:rsid w:val="00062872"/>
    <w:rsid w:val="0008183B"/>
    <w:rsid w:val="000B49D0"/>
    <w:rsid w:val="00114678"/>
    <w:rsid w:val="001511F2"/>
    <w:rsid w:val="00165378"/>
    <w:rsid w:val="001A750D"/>
    <w:rsid w:val="002937D9"/>
    <w:rsid w:val="002D5E3A"/>
    <w:rsid w:val="002E1676"/>
    <w:rsid w:val="00323CA6"/>
    <w:rsid w:val="003E7A41"/>
    <w:rsid w:val="003F06DE"/>
    <w:rsid w:val="0042213F"/>
    <w:rsid w:val="00457276"/>
    <w:rsid w:val="00507C22"/>
    <w:rsid w:val="00542AC3"/>
    <w:rsid w:val="005570AA"/>
    <w:rsid w:val="00557FF0"/>
    <w:rsid w:val="005647A7"/>
    <w:rsid w:val="005F712C"/>
    <w:rsid w:val="006163B9"/>
    <w:rsid w:val="00676D21"/>
    <w:rsid w:val="006E3424"/>
    <w:rsid w:val="00756820"/>
    <w:rsid w:val="00824E94"/>
    <w:rsid w:val="008312E9"/>
    <w:rsid w:val="00904B74"/>
    <w:rsid w:val="009A55BA"/>
    <w:rsid w:val="009F5A41"/>
    <w:rsid w:val="00A35D7C"/>
    <w:rsid w:val="00A95D59"/>
    <w:rsid w:val="00AC324F"/>
    <w:rsid w:val="00AF5BA6"/>
    <w:rsid w:val="00B564E1"/>
    <w:rsid w:val="00BA231B"/>
    <w:rsid w:val="00C27922"/>
    <w:rsid w:val="00C44ED5"/>
    <w:rsid w:val="00CA0FD6"/>
    <w:rsid w:val="00D374A1"/>
    <w:rsid w:val="00D422DD"/>
    <w:rsid w:val="00DC67B4"/>
    <w:rsid w:val="00E53006"/>
    <w:rsid w:val="00EC314D"/>
    <w:rsid w:val="00EE0A5B"/>
    <w:rsid w:val="00FB2FC3"/>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750D"/>
  </w:style>
  <w:style w:type="paragraph" w:styleId="Titre1">
    <w:name w:val="heading 1"/>
    <w:basedOn w:val="Normal"/>
    <w:next w:val="Normal"/>
    <w:link w:val="Titre1Car"/>
    <w:uiPriority w:val="9"/>
    <w:qFormat/>
    <w:rsid w:val="002937D9"/>
    <w:pPr>
      <w:keepNext/>
      <w:keepLines/>
      <w:spacing w:before="480" w:after="0"/>
      <w:outlineLvl w:val="0"/>
    </w:pPr>
    <w:rPr>
      <w:rFonts w:ascii="Berlin Sans FB Demi" w:eastAsiaTheme="majorEastAsia" w:hAnsi="Berlin Sans FB Demi" w:cstheme="majorBidi"/>
      <w:b/>
      <w:bCs/>
      <w:color w:val="548DD4" w:themeColor="text2" w:themeTint="99"/>
      <w:sz w:val="28"/>
      <w:szCs w:val="28"/>
    </w:rPr>
  </w:style>
  <w:style w:type="paragraph" w:styleId="Titre2">
    <w:name w:val="heading 2"/>
    <w:basedOn w:val="Normal"/>
    <w:next w:val="Normal"/>
    <w:link w:val="Titre2Car"/>
    <w:uiPriority w:val="9"/>
    <w:semiHidden/>
    <w:unhideWhenUsed/>
    <w:qFormat/>
    <w:rsid w:val="002937D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937D9"/>
    <w:rPr>
      <w:rFonts w:ascii="Berlin Sans FB Demi" w:eastAsiaTheme="majorEastAsia" w:hAnsi="Berlin Sans FB Demi" w:cstheme="majorBidi"/>
      <w:b/>
      <w:bCs/>
      <w:color w:val="548DD4" w:themeColor="text2" w:themeTint="99"/>
      <w:sz w:val="28"/>
      <w:szCs w:val="28"/>
    </w:rPr>
  </w:style>
  <w:style w:type="character" w:customStyle="1" w:styleId="fontstyle01">
    <w:name w:val="fontstyle01"/>
    <w:basedOn w:val="Policepardfaut"/>
    <w:rsid w:val="002937D9"/>
    <w:rPr>
      <w:rFonts w:ascii="Humanist777BT-LightB-Identity-H" w:hAnsi="Humanist777BT-LightB-Identity-H" w:hint="default"/>
      <w:b w:val="0"/>
      <w:bCs w:val="0"/>
      <w:i w:val="0"/>
      <w:iCs w:val="0"/>
      <w:color w:val="2A2A29"/>
      <w:sz w:val="24"/>
      <w:szCs w:val="24"/>
    </w:rPr>
  </w:style>
  <w:style w:type="paragraph" w:styleId="En-ttedetabledesmatires">
    <w:name w:val="TOC Heading"/>
    <w:basedOn w:val="Titre1"/>
    <w:next w:val="Normal"/>
    <w:uiPriority w:val="39"/>
    <w:unhideWhenUsed/>
    <w:qFormat/>
    <w:rsid w:val="002937D9"/>
    <w:pPr>
      <w:outlineLvl w:val="9"/>
    </w:pPr>
    <w:rPr>
      <w:rFonts w:asciiTheme="majorHAnsi" w:hAnsiTheme="majorHAnsi"/>
      <w:color w:val="365F91" w:themeColor="accent1" w:themeShade="BF"/>
      <w:lang w:eastAsia="fr-FR"/>
    </w:rPr>
  </w:style>
  <w:style w:type="paragraph" w:styleId="Sansinterligne">
    <w:name w:val="No Spacing"/>
    <w:uiPriority w:val="1"/>
    <w:qFormat/>
    <w:rsid w:val="002937D9"/>
    <w:pPr>
      <w:spacing w:after="0" w:line="240" w:lineRule="auto"/>
    </w:pPr>
  </w:style>
  <w:style w:type="character" w:customStyle="1" w:styleId="Titre2Car">
    <w:name w:val="Titre 2 Car"/>
    <w:basedOn w:val="Policepardfaut"/>
    <w:link w:val="Titre2"/>
    <w:uiPriority w:val="9"/>
    <w:semiHidden/>
    <w:rsid w:val="002937D9"/>
    <w:rPr>
      <w:rFonts w:asciiTheme="majorHAnsi" w:eastAsiaTheme="majorEastAsia" w:hAnsiTheme="majorHAnsi" w:cstheme="majorBidi"/>
      <w:b/>
      <w:bCs/>
      <w:color w:val="4F81BD" w:themeColor="accent1"/>
      <w:sz w:val="26"/>
      <w:szCs w:val="26"/>
    </w:rPr>
  </w:style>
  <w:style w:type="paragraph" w:styleId="TM2">
    <w:name w:val="toc 2"/>
    <w:basedOn w:val="Normal"/>
    <w:next w:val="Normal"/>
    <w:autoRedefine/>
    <w:uiPriority w:val="39"/>
    <w:semiHidden/>
    <w:unhideWhenUsed/>
    <w:qFormat/>
    <w:rsid w:val="00EC314D"/>
    <w:pPr>
      <w:spacing w:after="100"/>
      <w:ind w:left="220"/>
    </w:pPr>
    <w:rPr>
      <w:rFonts w:eastAsiaTheme="minorEastAsia"/>
      <w:lang w:eastAsia="fr-FR"/>
    </w:rPr>
  </w:style>
  <w:style w:type="paragraph" w:styleId="TM1">
    <w:name w:val="toc 1"/>
    <w:basedOn w:val="Normal"/>
    <w:next w:val="Normal"/>
    <w:autoRedefine/>
    <w:uiPriority w:val="39"/>
    <w:semiHidden/>
    <w:unhideWhenUsed/>
    <w:qFormat/>
    <w:rsid w:val="00EC314D"/>
    <w:pPr>
      <w:spacing w:after="100"/>
    </w:pPr>
    <w:rPr>
      <w:rFonts w:eastAsiaTheme="minorEastAsia"/>
      <w:lang w:eastAsia="fr-FR"/>
    </w:rPr>
  </w:style>
  <w:style w:type="paragraph" w:styleId="TM3">
    <w:name w:val="toc 3"/>
    <w:basedOn w:val="Normal"/>
    <w:next w:val="Normal"/>
    <w:autoRedefine/>
    <w:uiPriority w:val="39"/>
    <w:semiHidden/>
    <w:unhideWhenUsed/>
    <w:qFormat/>
    <w:rsid w:val="00EC314D"/>
    <w:pPr>
      <w:spacing w:after="100"/>
      <w:ind w:left="440"/>
    </w:pPr>
    <w:rPr>
      <w:rFonts w:eastAsiaTheme="minorEastAsia"/>
      <w:lang w:eastAsia="fr-FR"/>
    </w:rPr>
  </w:style>
  <w:style w:type="paragraph" w:styleId="Textedebulles">
    <w:name w:val="Balloon Text"/>
    <w:basedOn w:val="Normal"/>
    <w:link w:val="TextedebullesCar"/>
    <w:uiPriority w:val="99"/>
    <w:semiHidden/>
    <w:unhideWhenUsed/>
    <w:rsid w:val="00EC314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C314D"/>
    <w:rPr>
      <w:rFonts w:ascii="Tahoma" w:hAnsi="Tahoma" w:cs="Tahoma"/>
      <w:sz w:val="16"/>
      <w:szCs w:val="16"/>
    </w:rPr>
  </w:style>
  <w:style w:type="character" w:customStyle="1" w:styleId="viiyi">
    <w:name w:val="viiyi"/>
    <w:basedOn w:val="Policepardfaut"/>
    <w:rsid w:val="00001FA8"/>
  </w:style>
  <w:style w:type="character" w:customStyle="1" w:styleId="q4iawc">
    <w:name w:val="q4iawc"/>
    <w:basedOn w:val="Policepardfaut"/>
    <w:rsid w:val="00001F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uiPriority w:val="9"/>
    <w:qFormat/>
    <w:rsid w:val="002937D9"/>
    <w:pPr>
      <w:keepNext/>
      <w:keepLines/>
      <w:spacing w:before="480" w:after="0"/>
      <w:outlineLvl w:val="0"/>
    </w:pPr>
    <w:rPr>
      <w:rFonts w:ascii="Berlin Sans FB Demi" w:eastAsiaTheme="majorEastAsia" w:hAnsi="Berlin Sans FB Demi" w:cstheme="majorBidi"/>
      <w:b/>
      <w:bCs/>
      <w:color w:val="548DD4" w:themeColor="text2" w:themeTint="99"/>
      <w:sz w:val="28"/>
      <w:szCs w:val="28"/>
    </w:rPr>
  </w:style>
  <w:style w:type="paragraph" w:styleId="Titre2">
    <w:name w:val="heading 2"/>
    <w:basedOn w:val="Normal"/>
    <w:next w:val="Normal"/>
    <w:link w:val="Titre2Car"/>
    <w:uiPriority w:val="9"/>
    <w:semiHidden/>
    <w:unhideWhenUsed/>
    <w:qFormat/>
    <w:rsid w:val="002937D9"/>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2937D9"/>
    <w:rPr>
      <w:rFonts w:ascii="Berlin Sans FB Demi" w:eastAsiaTheme="majorEastAsia" w:hAnsi="Berlin Sans FB Demi" w:cstheme="majorBidi"/>
      <w:b/>
      <w:bCs/>
      <w:color w:val="548DD4" w:themeColor="text2" w:themeTint="99"/>
      <w:sz w:val="28"/>
      <w:szCs w:val="28"/>
    </w:rPr>
  </w:style>
  <w:style w:type="character" w:customStyle="1" w:styleId="fontstyle01">
    <w:name w:val="fontstyle01"/>
    <w:basedOn w:val="Policepardfaut"/>
    <w:rsid w:val="002937D9"/>
    <w:rPr>
      <w:rFonts w:ascii="Humanist777BT-LightB-Identity-H" w:hAnsi="Humanist777BT-LightB-Identity-H" w:hint="default"/>
      <w:b w:val="0"/>
      <w:bCs w:val="0"/>
      <w:i w:val="0"/>
      <w:iCs w:val="0"/>
      <w:color w:val="2A2A29"/>
      <w:sz w:val="24"/>
      <w:szCs w:val="24"/>
    </w:rPr>
  </w:style>
  <w:style w:type="paragraph" w:styleId="En-ttedetabledesmatires">
    <w:name w:val="TOC Heading"/>
    <w:basedOn w:val="Titre1"/>
    <w:next w:val="Normal"/>
    <w:uiPriority w:val="39"/>
    <w:unhideWhenUsed/>
    <w:qFormat/>
    <w:rsid w:val="002937D9"/>
    <w:pPr>
      <w:outlineLvl w:val="9"/>
    </w:pPr>
    <w:rPr>
      <w:rFonts w:asciiTheme="majorHAnsi" w:hAnsiTheme="majorHAnsi"/>
      <w:color w:val="365F91" w:themeColor="accent1" w:themeShade="BF"/>
      <w:lang w:eastAsia="fr-FR"/>
    </w:rPr>
  </w:style>
  <w:style w:type="paragraph" w:styleId="Sansinterligne">
    <w:name w:val="No Spacing"/>
    <w:uiPriority w:val="1"/>
    <w:qFormat/>
    <w:rsid w:val="002937D9"/>
    <w:pPr>
      <w:spacing w:after="0" w:line="240" w:lineRule="auto"/>
    </w:pPr>
  </w:style>
  <w:style w:type="character" w:customStyle="1" w:styleId="Titre2Car">
    <w:name w:val="Titre 2 Car"/>
    <w:basedOn w:val="Policepardfaut"/>
    <w:link w:val="Titre2"/>
    <w:uiPriority w:val="9"/>
    <w:semiHidden/>
    <w:rsid w:val="002937D9"/>
    <w:rPr>
      <w:rFonts w:asciiTheme="majorHAnsi" w:eastAsiaTheme="majorEastAsia" w:hAnsiTheme="majorHAnsi" w:cstheme="majorBidi"/>
      <w:b/>
      <w:bCs/>
      <w:color w:val="4F81BD" w:themeColor="accent1"/>
      <w:sz w:val="26"/>
      <w:szCs w:val="26"/>
    </w:rPr>
  </w:style>
  <w:style w:type="paragraph" w:styleId="TM2">
    <w:name w:val="toc 2"/>
    <w:basedOn w:val="Normal"/>
    <w:next w:val="Normal"/>
    <w:autoRedefine/>
    <w:uiPriority w:val="39"/>
    <w:semiHidden/>
    <w:unhideWhenUsed/>
    <w:qFormat/>
    <w:rsid w:val="00EC314D"/>
    <w:pPr>
      <w:spacing w:after="100"/>
      <w:ind w:left="220"/>
    </w:pPr>
    <w:rPr>
      <w:rFonts w:eastAsiaTheme="minorEastAsia"/>
      <w:lang w:eastAsia="fr-FR"/>
    </w:rPr>
  </w:style>
  <w:style w:type="paragraph" w:styleId="TM1">
    <w:name w:val="toc 1"/>
    <w:basedOn w:val="Normal"/>
    <w:next w:val="Normal"/>
    <w:autoRedefine/>
    <w:uiPriority w:val="39"/>
    <w:semiHidden/>
    <w:unhideWhenUsed/>
    <w:qFormat/>
    <w:rsid w:val="00EC314D"/>
    <w:pPr>
      <w:spacing w:after="100"/>
    </w:pPr>
    <w:rPr>
      <w:rFonts w:eastAsiaTheme="minorEastAsia"/>
      <w:lang w:eastAsia="fr-FR"/>
    </w:rPr>
  </w:style>
  <w:style w:type="paragraph" w:styleId="TM3">
    <w:name w:val="toc 3"/>
    <w:basedOn w:val="Normal"/>
    <w:next w:val="Normal"/>
    <w:autoRedefine/>
    <w:uiPriority w:val="39"/>
    <w:semiHidden/>
    <w:unhideWhenUsed/>
    <w:qFormat/>
    <w:rsid w:val="00EC314D"/>
    <w:pPr>
      <w:spacing w:after="100"/>
      <w:ind w:left="440"/>
    </w:pPr>
    <w:rPr>
      <w:rFonts w:eastAsiaTheme="minorEastAsia"/>
      <w:lang w:eastAsia="fr-FR"/>
    </w:rPr>
  </w:style>
  <w:style w:type="paragraph" w:styleId="Textedebulles">
    <w:name w:val="Balloon Text"/>
    <w:basedOn w:val="Normal"/>
    <w:link w:val="TextedebullesCar"/>
    <w:uiPriority w:val="99"/>
    <w:semiHidden/>
    <w:unhideWhenUsed/>
    <w:rsid w:val="00EC314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C314D"/>
    <w:rPr>
      <w:rFonts w:ascii="Tahoma" w:hAnsi="Tahoma" w:cs="Tahoma"/>
      <w:sz w:val="16"/>
      <w:szCs w:val="16"/>
    </w:rPr>
  </w:style>
  <w:style w:type="character" w:customStyle="1" w:styleId="viiyi">
    <w:name w:val="viiyi"/>
    <w:basedOn w:val="Policepardfaut"/>
    <w:rsid w:val="00001FA8"/>
  </w:style>
  <w:style w:type="character" w:customStyle="1" w:styleId="q4iawc">
    <w:name w:val="q4iawc"/>
    <w:basedOn w:val="Policepardfaut"/>
    <w:rsid w:val="00001FA8"/>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4.bin"/><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oleObject" Target="embeddings/oleObject17.bin"/><Relationship Id="rId21" Type="http://schemas.openxmlformats.org/officeDocument/2006/relationships/oleObject" Target="embeddings/oleObject8.bin"/><Relationship Id="rId34" Type="http://schemas.openxmlformats.org/officeDocument/2006/relationships/image" Target="media/image15.emf"/><Relationship Id="rId42" Type="http://schemas.openxmlformats.org/officeDocument/2006/relationships/oleObject" Target="embeddings/oleObject18.bin"/><Relationship Id="rId47" Type="http://schemas.openxmlformats.org/officeDocument/2006/relationships/oleObject" Target="embeddings/oleObject20.bin"/><Relationship Id="rId50" Type="http://schemas.openxmlformats.org/officeDocument/2006/relationships/image" Target="media/image24.jpeg"/><Relationship Id="rId55" Type="http://schemas.openxmlformats.org/officeDocument/2006/relationships/oleObject" Target="embeddings/oleObject23.bin"/><Relationship Id="rId63" Type="http://schemas.openxmlformats.org/officeDocument/2006/relationships/image" Target="media/image33.emf"/><Relationship Id="rId68" Type="http://schemas.openxmlformats.org/officeDocument/2006/relationships/oleObject" Target="embeddings/oleObject28.bin"/><Relationship Id="rId76" Type="http://schemas.openxmlformats.org/officeDocument/2006/relationships/image" Target="media/image40.emf"/><Relationship Id="rId7" Type="http://schemas.openxmlformats.org/officeDocument/2006/relationships/oleObject" Target="embeddings/oleObject1.bin"/><Relationship Id="rId71" Type="http://schemas.openxmlformats.org/officeDocument/2006/relationships/image" Target="media/image37.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oleObject" Target="embeddings/oleObject12.bin"/><Relationship Id="rId11" Type="http://schemas.openxmlformats.org/officeDocument/2006/relationships/oleObject" Target="embeddings/oleObject3.bin"/><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oleObject" Target="embeddings/oleObject16.bin"/><Relationship Id="rId40" Type="http://schemas.openxmlformats.org/officeDocument/2006/relationships/image" Target="media/image18.png"/><Relationship Id="rId45" Type="http://schemas.openxmlformats.org/officeDocument/2006/relationships/oleObject" Target="embeddings/oleObject19.bin"/><Relationship Id="rId53" Type="http://schemas.openxmlformats.org/officeDocument/2006/relationships/image" Target="media/image26.jpeg"/><Relationship Id="rId58" Type="http://schemas.openxmlformats.org/officeDocument/2006/relationships/oleObject" Target="embeddings/oleObject24.bin"/><Relationship Id="rId66" Type="http://schemas.openxmlformats.org/officeDocument/2006/relationships/oleObject" Target="embeddings/oleObject27.bin"/><Relationship Id="rId74" Type="http://schemas.openxmlformats.org/officeDocument/2006/relationships/oleObject" Target="embeddings/oleObject31.bin"/><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oleObject" Target="embeddings/oleObject25.bin"/><Relationship Id="rId10" Type="http://schemas.openxmlformats.org/officeDocument/2006/relationships/image" Target="media/image3.emf"/><Relationship Id="rId19" Type="http://schemas.openxmlformats.org/officeDocument/2006/relationships/oleObject" Target="embeddings/oleObject7.bin"/><Relationship Id="rId31" Type="http://schemas.openxmlformats.org/officeDocument/2006/relationships/oleObject" Target="embeddings/oleObject13.bin"/><Relationship Id="rId44" Type="http://schemas.openxmlformats.org/officeDocument/2006/relationships/image" Target="media/image21.emf"/><Relationship Id="rId52" Type="http://schemas.openxmlformats.org/officeDocument/2006/relationships/oleObject" Target="embeddings/oleObject22.bin"/><Relationship Id="rId60" Type="http://schemas.openxmlformats.org/officeDocument/2006/relationships/image" Target="media/image31.emf"/><Relationship Id="rId65" Type="http://schemas.openxmlformats.org/officeDocument/2006/relationships/image" Target="media/image34.emf"/><Relationship Id="rId73" Type="http://schemas.openxmlformats.org/officeDocument/2006/relationships/image" Target="media/image38.emf"/><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11.bin"/><Relationship Id="rId30" Type="http://schemas.openxmlformats.org/officeDocument/2006/relationships/image" Target="media/image13.emf"/><Relationship Id="rId35" Type="http://schemas.openxmlformats.org/officeDocument/2006/relationships/oleObject" Target="embeddings/oleObject15.bin"/><Relationship Id="rId43" Type="http://schemas.openxmlformats.org/officeDocument/2006/relationships/image" Target="media/image20.jpeg"/><Relationship Id="rId48" Type="http://schemas.openxmlformats.org/officeDocument/2006/relationships/image" Target="media/image23.emf"/><Relationship Id="rId56" Type="http://schemas.openxmlformats.org/officeDocument/2006/relationships/image" Target="media/image28.jpeg"/><Relationship Id="rId64" Type="http://schemas.openxmlformats.org/officeDocument/2006/relationships/oleObject" Target="embeddings/oleObject26.bin"/><Relationship Id="rId69" Type="http://schemas.openxmlformats.org/officeDocument/2006/relationships/image" Target="media/image36.emf"/><Relationship Id="rId77" Type="http://schemas.openxmlformats.org/officeDocument/2006/relationships/oleObject" Target="embeddings/oleObject32.bin"/><Relationship Id="rId8" Type="http://schemas.openxmlformats.org/officeDocument/2006/relationships/image" Target="media/image2.emf"/><Relationship Id="rId51" Type="http://schemas.openxmlformats.org/officeDocument/2006/relationships/image" Target="media/image25.emf"/><Relationship Id="rId72" Type="http://schemas.openxmlformats.org/officeDocument/2006/relationships/oleObject" Target="embeddings/oleObject30.bin"/><Relationship Id="rId80"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oleObject" Target="embeddings/oleObject6.bin"/><Relationship Id="rId25" Type="http://schemas.openxmlformats.org/officeDocument/2006/relationships/oleObject" Target="embeddings/oleObject10.bin"/><Relationship Id="rId33" Type="http://schemas.openxmlformats.org/officeDocument/2006/relationships/oleObject" Target="embeddings/oleObject14.bin"/><Relationship Id="rId38" Type="http://schemas.openxmlformats.org/officeDocument/2006/relationships/image" Target="media/image17.emf"/><Relationship Id="rId46" Type="http://schemas.openxmlformats.org/officeDocument/2006/relationships/image" Target="media/image22.emf"/><Relationship Id="rId59" Type="http://schemas.openxmlformats.org/officeDocument/2006/relationships/image" Target="media/image30.jpeg"/><Relationship Id="rId67" Type="http://schemas.openxmlformats.org/officeDocument/2006/relationships/image" Target="media/image35.emf"/><Relationship Id="rId20" Type="http://schemas.openxmlformats.org/officeDocument/2006/relationships/image" Target="media/image8.emf"/><Relationship Id="rId41" Type="http://schemas.openxmlformats.org/officeDocument/2006/relationships/image" Target="media/image19.emf"/><Relationship Id="rId54" Type="http://schemas.openxmlformats.org/officeDocument/2006/relationships/image" Target="media/image27.emf"/><Relationship Id="rId62" Type="http://schemas.openxmlformats.org/officeDocument/2006/relationships/image" Target="media/image32.jpeg"/><Relationship Id="rId70" Type="http://schemas.openxmlformats.org/officeDocument/2006/relationships/oleObject" Target="embeddings/oleObject29.bin"/><Relationship Id="rId75" Type="http://schemas.openxmlformats.org/officeDocument/2006/relationships/image" Target="media/image39.jpe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oleObject" Target="embeddings/oleObject5.bin"/><Relationship Id="rId23" Type="http://schemas.openxmlformats.org/officeDocument/2006/relationships/oleObject" Target="embeddings/oleObject9.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21.bin"/><Relationship Id="rId57" Type="http://schemas.openxmlformats.org/officeDocument/2006/relationships/image" Target="media/image29.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4A7817-2C4A-492B-A0E4-DD6AF2831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825</TotalTime>
  <Pages>1</Pages>
  <Words>2466</Words>
  <Characters>13566</Characters>
  <Application>Microsoft Office Word</Application>
  <DocSecurity>0</DocSecurity>
  <Lines>113</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16001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dc:creator>
  <cp:lastModifiedBy>EVELYNE</cp:lastModifiedBy>
  <cp:revision>12</cp:revision>
  <cp:lastPrinted>2022-12-13T08:40:00Z</cp:lastPrinted>
  <dcterms:created xsi:type="dcterms:W3CDTF">2022-09-08T09:08:00Z</dcterms:created>
  <dcterms:modified xsi:type="dcterms:W3CDTF">2022-12-13T08:41:00Z</dcterms:modified>
</cp:coreProperties>
</file>